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77E" w:rsidRPr="00E92470" w:rsidRDefault="00ED377E" w:rsidP="00ED377E">
      <w:pPr>
        <w:spacing w:before="120" w:line="264" w:lineRule="auto"/>
        <w:ind w:firstLine="709"/>
        <w:jc w:val="both"/>
        <w:rPr>
          <w:b/>
          <w:i/>
          <w:spacing w:val="2"/>
          <w:position w:val="6"/>
          <w:szCs w:val="28"/>
        </w:rPr>
      </w:pPr>
      <w:r w:rsidRPr="00E92470">
        <w:rPr>
          <w:b/>
          <w:i/>
          <w:spacing w:val="2"/>
          <w:position w:val="6"/>
          <w:szCs w:val="28"/>
        </w:rPr>
        <w:t>Công an tỉnh Nam Định phổ biến đến toàn thể nhân dân một số nội dung cơ bản</w:t>
      </w:r>
      <w:r>
        <w:rPr>
          <w:b/>
          <w:i/>
          <w:spacing w:val="2"/>
          <w:position w:val="6"/>
          <w:szCs w:val="28"/>
        </w:rPr>
        <w:t xml:space="preserve"> của</w:t>
      </w:r>
      <w:r w:rsidRPr="00E92470">
        <w:rPr>
          <w:b/>
          <w:i/>
          <w:spacing w:val="2"/>
          <w:position w:val="6"/>
          <w:szCs w:val="28"/>
        </w:rPr>
        <w:t xml:space="preserve"> Nghị định số 137/2020/NĐ-CP về quản lý, sử dụng</w:t>
      </w:r>
      <w:r>
        <w:rPr>
          <w:b/>
          <w:i/>
          <w:spacing w:val="2"/>
          <w:position w:val="6"/>
          <w:szCs w:val="28"/>
        </w:rPr>
        <w:t xml:space="preserve"> pháo:</w:t>
      </w:r>
    </w:p>
    <w:p w:rsidR="00ED377E" w:rsidRPr="00E92470" w:rsidRDefault="00ED377E" w:rsidP="00ED377E">
      <w:pPr>
        <w:spacing w:before="120" w:line="264" w:lineRule="auto"/>
        <w:ind w:firstLine="709"/>
        <w:jc w:val="both"/>
        <w:rPr>
          <w:b/>
          <w:spacing w:val="2"/>
          <w:position w:val="6"/>
          <w:szCs w:val="28"/>
        </w:rPr>
      </w:pPr>
      <w:r w:rsidRPr="00E92470">
        <w:rPr>
          <w:b/>
          <w:spacing w:val="2"/>
          <w:position w:val="6"/>
          <w:szCs w:val="28"/>
        </w:rPr>
        <w:t>I. Luật quản lý, sử dụng vũ khí, vật liệu nổ, công cụ hỗ trợ</w:t>
      </w:r>
      <w:bookmarkStart w:id="0" w:name="dieu_5"/>
      <w:r w:rsidRPr="00E92470">
        <w:rPr>
          <w:b/>
          <w:spacing w:val="2"/>
          <w:position w:val="6"/>
          <w:szCs w:val="28"/>
        </w:rPr>
        <w:t xml:space="preserve"> quy định, cụ thể như sau:</w:t>
      </w:r>
    </w:p>
    <w:p w:rsidR="00ED377E" w:rsidRPr="00E92470" w:rsidRDefault="00ED377E" w:rsidP="00ED377E">
      <w:pPr>
        <w:spacing w:before="120" w:line="264" w:lineRule="auto"/>
        <w:ind w:firstLine="709"/>
        <w:jc w:val="both"/>
        <w:rPr>
          <w:b/>
          <w:spacing w:val="2"/>
          <w:position w:val="6"/>
          <w:szCs w:val="28"/>
        </w:rPr>
      </w:pPr>
      <w:r w:rsidRPr="00E92470">
        <w:rPr>
          <w:b/>
          <w:spacing w:val="2"/>
          <w:position w:val="6"/>
          <w:szCs w:val="28"/>
        </w:rPr>
        <w:t>Tại Điều 5. Các hành vi bị nghiêm cấm trong quản lý, sử dụng vũ khí, vật liệu nổ, tiền chất thuốc nổ và công cụ hỗ trợ</w:t>
      </w:r>
    </w:p>
    <w:bookmarkEnd w:id="0"/>
    <w:p w:rsidR="00ED377E" w:rsidRPr="00E92470" w:rsidRDefault="00ED377E" w:rsidP="00ED377E">
      <w:pPr>
        <w:shd w:val="clear" w:color="auto" w:fill="FFFFFF"/>
        <w:spacing w:before="120" w:line="264" w:lineRule="auto"/>
        <w:ind w:firstLine="709"/>
        <w:jc w:val="both"/>
        <w:rPr>
          <w:color w:val="000000"/>
          <w:szCs w:val="28"/>
          <w:lang w:val="it-IT"/>
        </w:rPr>
      </w:pPr>
      <w:r w:rsidRPr="00E92470">
        <w:rPr>
          <w:color w:val="000000"/>
          <w:szCs w:val="28"/>
          <w:lang w:val="it-IT"/>
        </w:rPr>
        <w:t>1. Cá nhân sở hữu vũ khí, vật liệu nổ, công cụ hỗ trợ, trừ vũ khí thô sơ là hiện vật để trưng bày, triển lãm, đồ gia bảo.</w:t>
      </w:r>
    </w:p>
    <w:p w:rsidR="00ED377E" w:rsidRPr="00E92470" w:rsidRDefault="00ED377E" w:rsidP="00ED377E">
      <w:pPr>
        <w:shd w:val="clear" w:color="auto" w:fill="FFFFFF"/>
        <w:spacing w:before="120" w:line="264" w:lineRule="auto"/>
        <w:ind w:firstLine="709"/>
        <w:jc w:val="both"/>
        <w:rPr>
          <w:color w:val="000000"/>
          <w:szCs w:val="28"/>
          <w:lang w:val="it-IT"/>
        </w:rPr>
      </w:pPr>
      <w:r w:rsidRPr="00E92470">
        <w:rPr>
          <w:color w:val="000000"/>
          <w:szCs w:val="28"/>
          <w:lang w:val="it-IT"/>
        </w:rPr>
        <w:t>2. Nghiên cứu, chế tạo, sản xuất, mua bán, xuất khẩu, nhập khẩu, tàng trữ, vận chuyển, sửa chữa, sử dụng trái phép hoặc chiếm đoạt vũ khí, vật liệu nổ, tiền chất thuốc nổ, công cụ hỗ trợ hoặc chi tiết, cụm chi tiết để lắp ráp vũ khí, công cụ hỗ trợ.</w:t>
      </w:r>
    </w:p>
    <w:p w:rsidR="00ED377E" w:rsidRPr="00E92470" w:rsidRDefault="00ED377E" w:rsidP="00ED377E">
      <w:pPr>
        <w:shd w:val="clear" w:color="auto" w:fill="FFFFFF"/>
        <w:spacing w:before="120" w:line="264" w:lineRule="auto"/>
        <w:ind w:firstLine="709"/>
        <w:jc w:val="both"/>
        <w:rPr>
          <w:color w:val="000000"/>
          <w:szCs w:val="28"/>
          <w:lang w:val="it-IT"/>
        </w:rPr>
      </w:pPr>
      <w:r w:rsidRPr="00E92470">
        <w:rPr>
          <w:color w:val="000000"/>
          <w:szCs w:val="28"/>
          <w:lang w:val="it-IT"/>
        </w:rPr>
        <w:t>3. Mang trái phép vũ khí, vật liệu nổ, tiền chất thuốc nổ, công cụ hỗ trợ vào, ra khỏi lãnh thổ nước Cộng hòa xã hội chủ nghĩa Việt Nam </w:t>
      </w:r>
      <w:r w:rsidRPr="00E92470">
        <w:rPr>
          <w:color w:val="000000"/>
          <w:szCs w:val="28"/>
          <w:lang w:val="nl-NL"/>
        </w:rPr>
        <w:t>hoặc vào nơi cấm, khu vực cấm, khu vực bảo vệ và mục tiêu bảo vệ.</w:t>
      </w:r>
    </w:p>
    <w:p w:rsidR="00ED377E" w:rsidRPr="00E92470" w:rsidRDefault="00ED377E" w:rsidP="00ED377E">
      <w:pPr>
        <w:shd w:val="clear" w:color="auto" w:fill="FFFFFF"/>
        <w:spacing w:before="120" w:line="264" w:lineRule="auto"/>
        <w:ind w:firstLine="709"/>
        <w:jc w:val="both"/>
        <w:rPr>
          <w:color w:val="000000"/>
          <w:szCs w:val="28"/>
          <w:lang w:val="it-IT"/>
        </w:rPr>
      </w:pPr>
      <w:r w:rsidRPr="00E92470">
        <w:rPr>
          <w:color w:val="000000"/>
          <w:szCs w:val="28"/>
          <w:lang w:val="it-IT"/>
        </w:rPr>
        <w:t>4. Lợi dụng, lạm dụng việc sử dụng vũ khí, vật liệu nổ, tiền chất thuốc nổ, công cụ hỗ trợ xâm phạm an ninh quốc gia, trật tự, an toàn xã hội, tính mạng, sức khỏe, tài sản, quyền và lợi ích hợp pháp của cơ quan, tổ chức, cá nhân.</w:t>
      </w:r>
    </w:p>
    <w:p w:rsidR="00ED377E" w:rsidRPr="00E92470" w:rsidRDefault="00ED377E" w:rsidP="00ED377E">
      <w:pPr>
        <w:shd w:val="clear" w:color="auto" w:fill="FFFFFF"/>
        <w:spacing w:before="120" w:line="264" w:lineRule="auto"/>
        <w:ind w:firstLine="709"/>
        <w:jc w:val="both"/>
        <w:rPr>
          <w:color w:val="000000"/>
          <w:szCs w:val="28"/>
          <w:lang w:val="it-IT"/>
        </w:rPr>
      </w:pPr>
      <w:r w:rsidRPr="00E92470">
        <w:rPr>
          <w:color w:val="000000"/>
          <w:szCs w:val="28"/>
          <w:lang w:val="it-IT"/>
        </w:rPr>
        <w:t>5. Hủy hoại hoặc cố ý làm hư hỏng vũ khí, vật liệu nổ, tiền chất thuốc nổ, công cụ hỗ trợ được giao.</w:t>
      </w:r>
    </w:p>
    <w:p w:rsidR="00ED377E" w:rsidRPr="00E92470" w:rsidRDefault="00ED377E" w:rsidP="00ED377E">
      <w:pPr>
        <w:shd w:val="clear" w:color="auto" w:fill="FFFFFF"/>
        <w:spacing w:before="120" w:line="264" w:lineRule="auto"/>
        <w:ind w:firstLine="709"/>
        <w:jc w:val="both"/>
        <w:rPr>
          <w:color w:val="000000"/>
          <w:szCs w:val="28"/>
          <w:lang w:val="it-IT"/>
        </w:rPr>
      </w:pPr>
      <w:r w:rsidRPr="00E92470">
        <w:rPr>
          <w:color w:val="000000"/>
          <w:szCs w:val="28"/>
          <w:lang w:val="it-IT"/>
        </w:rPr>
        <w:t>6. Giao vũ khí, vật liệu nổ, tiền chất thuốc nổ, công cụ hỗ trợ cho cơ quan, tổ chức, cá nhân không đủ điều kiện theo quy định.</w:t>
      </w:r>
    </w:p>
    <w:p w:rsidR="00ED377E" w:rsidRPr="00E92470" w:rsidRDefault="00ED377E" w:rsidP="00ED377E">
      <w:pPr>
        <w:shd w:val="clear" w:color="auto" w:fill="FFFFFF"/>
        <w:spacing w:before="120" w:line="264" w:lineRule="auto"/>
        <w:ind w:firstLine="709"/>
        <w:jc w:val="both"/>
        <w:rPr>
          <w:color w:val="000000"/>
          <w:szCs w:val="28"/>
          <w:lang w:val="it-IT"/>
        </w:rPr>
      </w:pPr>
      <w:r w:rsidRPr="00E92470">
        <w:rPr>
          <w:color w:val="000000"/>
          <w:szCs w:val="28"/>
          <w:lang w:val="it-IT"/>
        </w:rPr>
        <w:t>7. Trao đổi, tặng, cho, gửi, mượn, cho mượn, thuê, cho thuê, cầm cố vũ khí, vật liệu nổ, tiền chất thuốc nổ, công cụ hỗ trợ hoặc chi tiết, cụm chi tiết để lắp ráp vũ khí, công cụ hỗ trợ; trừ trường hợp trao đổi, tặng, cho, gửi, mượn, cho mượn, thuê, cho thuê vũ khí thô sơ để làm hiện vật trưng bày, triển lãm, đồ gia bảo.</w:t>
      </w:r>
    </w:p>
    <w:p w:rsidR="00ED377E" w:rsidRPr="00E92470" w:rsidRDefault="00ED377E" w:rsidP="00ED377E">
      <w:pPr>
        <w:shd w:val="clear" w:color="auto" w:fill="FFFFFF"/>
        <w:spacing w:before="120" w:line="264" w:lineRule="auto"/>
        <w:ind w:firstLine="709"/>
        <w:jc w:val="both"/>
        <w:rPr>
          <w:color w:val="000000"/>
          <w:szCs w:val="28"/>
          <w:lang w:val="it-IT"/>
        </w:rPr>
      </w:pPr>
      <w:r w:rsidRPr="00E92470">
        <w:rPr>
          <w:color w:val="000000"/>
          <w:szCs w:val="28"/>
          <w:lang w:val="it-IT"/>
        </w:rPr>
        <w:t>8. Vận chuyển, bảo quản, tiêu hủy vũ khí, vật liệu nổ, tiền chất thuốc nổ, công cụ hỗ trợ không bảo đảm an toàn hoặc làm ảnh hưởng đến môi trường.</w:t>
      </w:r>
    </w:p>
    <w:p w:rsidR="00ED377E" w:rsidRPr="00E92470" w:rsidRDefault="00ED377E" w:rsidP="00ED377E">
      <w:pPr>
        <w:shd w:val="clear" w:color="auto" w:fill="FFFFFF"/>
        <w:spacing w:before="120" w:line="264" w:lineRule="auto"/>
        <w:ind w:firstLine="709"/>
        <w:jc w:val="both"/>
        <w:rPr>
          <w:color w:val="000000"/>
          <w:szCs w:val="28"/>
          <w:lang w:val="it-IT"/>
        </w:rPr>
      </w:pPr>
      <w:r w:rsidRPr="00E92470">
        <w:rPr>
          <w:color w:val="000000"/>
          <w:szCs w:val="28"/>
          <w:lang w:val="it-IT"/>
        </w:rPr>
        <w:t>9. Chiếm đoạt, mua bán, trao đổi, tặng, cho, mượn, cho mượn, thuê, cho thuê, cầm cố, làm giả, sửa chữa, tẩy xóa các loại giấy phép, giấy xác nhận, giấy chứng nhận, chứng chỉ về vũ khí, vật liệu nổ, tiền chất thuốc nổ, công cụ hỗ trợ.</w:t>
      </w:r>
    </w:p>
    <w:p w:rsidR="00ED377E" w:rsidRPr="00E92470" w:rsidRDefault="00ED377E" w:rsidP="00ED377E">
      <w:pPr>
        <w:shd w:val="clear" w:color="auto" w:fill="FFFFFF"/>
        <w:spacing w:before="120" w:line="264" w:lineRule="auto"/>
        <w:ind w:firstLine="709"/>
        <w:jc w:val="both"/>
        <w:rPr>
          <w:color w:val="000000"/>
          <w:szCs w:val="28"/>
          <w:lang w:val="it-IT"/>
        </w:rPr>
      </w:pPr>
      <w:r w:rsidRPr="00E92470">
        <w:rPr>
          <w:color w:val="000000"/>
          <w:szCs w:val="28"/>
          <w:lang w:val="it-IT"/>
        </w:rPr>
        <w:t>10. Chiếm đoạt, mua bán, trao đổi, tặng, cho, gửi, mượn, cho mượn, thuê, cho thuê, cầm cố phế liệu, phế phẩm vũ khí, vật liệu nổ, công cụ hỗ trợ.</w:t>
      </w:r>
    </w:p>
    <w:p w:rsidR="00ED377E" w:rsidRPr="00E92470" w:rsidRDefault="00ED377E" w:rsidP="00ED377E">
      <w:pPr>
        <w:shd w:val="clear" w:color="auto" w:fill="FFFFFF"/>
        <w:spacing w:before="120" w:line="264" w:lineRule="auto"/>
        <w:ind w:firstLine="709"/>
        <w:jc w:val="both"/>
        <w:rPr>
          <w:color w:val="000000"/>
          <w:szCs w:val="28"/>
          <w:lang w:val="it-IT"/>
        </w:rPr>
      </w:pPr>
      <w:r w:rsidRPr="00E92470">
        <w:rPr>
          <w:color w:val="000000"/>
          <w:szCs w:val="28"/>
          <w:lang w:val="it-IT"/>
        </w:rPr>
        <w:t>11. Hướng dẫn, huấn luyện, tổ chức huấn luyện trái phép cách thức chế tạo, sản xuất, sửa chữa hoặc sử dụng vũ khí, vật liệu nổ, tiền chất thuốc nổ, công cụ hỗ trợ dưới mọi hình thức.</w:t>
      </w:r>
    </w:p>
    <w:p w:rsidR="00ED377E" w:rsidRPr="00E92470" w:rsidRDefault="00ED377E" w:rsidP="00ED377E">
      <w:pPr>
        <w:shd w:val="clear" w:color="auto" w:fill="FFFFFF"/>
        <w:spacing w:before="120" w:line="264" w:lineRule="auto"/>
        <w:ind w:firstLine="709"/>
        <w:jc w:val="both"/>
        <w:rPr>
          <w:color w:val="000000"/>
          <w:szCs w:val="28"/>
          <w:lang w:val="it-IT"/>
        </w:rPr>
      </w:pPr>
      <w:r w:rsidRPr="00E92470">
        <w:rPr>
          <w:color w:val="000000"/>
          <w:szCs w:val="28"/>
          <w:lang w:val="it-IT"/>
        </w:rPr>
        <w:lastRenderedPageBreak/>
        <w:t>12. Che giấu, không tố giác, giúp người khác chế tạo, sản xuất, mang, mua bán, sửa chữa, xuất khẩu, nhập khẩu, tàng trữ, vận chuyển, sử dụng trái phép hoặc hủy hoại vũ khí, vật liệu nổ, tiền chất thuốc nổ, công cụ hỗ trợ.</w:t>
      </w:r>
    </w:p>
    <w:p w:rsidR="00ED377E" w:rsidRPr="00E92470" w:rsidRDefault="00ED377E" w:rsidP="00ED377E">
      <w:pPr>
        <w:shd w:val="clear" w:color="auto" w:fill="FFFFFF"/>
        <w:spacing w:before="120" w:line="264" w:lineRule="auto"/>
        <w:ind w:firstLine="709"/>
        <w:jc w:val="both"/>
        <w:rPr>
          <w:color w:val="000000"/>
          <w:szCs w:val="28"/>
          <w:lang w:val="it-IT"/>
        </w:rPr>
      </w:pPr>
      <w:r w:rsidRPr="00E92470">
        <w:rPr>
          <w:color w:val="000000"/>
          <w:szCs w:val="28"/>
          <w:lang w:val="it-IT"/>
        </w:rPr>
        <w:t>13. Đào bới, tìm kiếm, thu gom trái phép vũ khí, vật liệu nổ, công cụ hỗ trợ; phế liệu, phế phẩm vũ khí, vật liệu nổ, công cụ hỗ trợ.</w:t>
      </w:r>
    </w:p>
    <w:p w:rsidR="00ED377E" w:rsidRPr="00E92470" w:rsidRDefault="00ED377E" w:rsidP="00ED377E">
      <w:pPr>
        <w:shd w:val="clear" w:color="auto" w:fill="FFFFFF"/>
        <w:spacing w:before="120" w:line="264" w:lineRule="auto"/>
        <w:ind w:firstLine="709"/>
        <w:jc w:val="both"/>
        <w:rPr>
          <w:color w:val="000000"/>
          <w:szCs w:val="28"/>
          <w:lang w:val="nl-NL"/>
        </w:rPr>
      </w:pPr>
      <w:r w:rsidRPr="00E92470">
        <w:rPr>
          <w:color w:val="000000"/>
          <w:szCs w:val="28"/>
          <w:lang w:val="nl-NL"/>
        </w:rPr>
        <w:t>14. Cố ý cung cấp thông tin sai lệch về quản lý vũ khí, vật liệu nổ, tiền chất thuốc nổ, công cụ hỗ trợ; không báo cáo, báo cáo không kịp thời, che giấu hoặc làm sai lệch thông tin báo cáo về việc mất, thất thoát, tai nạn, sự cố về vũ khí, vật liệu nổ, tiền chất thuốc nổ, công cụ hỗ trợ.</w:t>
      </w:r>
    </w:p>
    <w:p w:rsidR="00ED377E" w:rsidRPr="00E92470" w:rsidRDefault="00ED377E" w:rsidP="00ED377E">
      <w:pPr>
        <w:shd w:val="clear" w:color="auto" w:fill="FFFFFF"/>
        <w:spacing w:before="120" w:line="264" w:lineRule="auto"/>
        <w:ind w:firstLine="709"/>
        <w:jc w:val="both"/>
        <w:rPr>
          <w:b/>
          <w:color w:val="000000"/>
          <w:szCs w:val="28"/>
          <w:lang w:val="nl-NL"/>
        </w:rPr>
      </w:pPr>
      <w:r w:rsidRPr="00E92470">
        <w:rPr>
          <w:b/>
          <w:color w:val="000000"/>
          <w:szCs w:val="28"/>
          <w:lang w:val="nl-NL"/>
        </w:rPr>
        <w:t>* Chế tài xử lý đối với các hành vi vi phạm về vũ khí, vật liệu nổ, tiền chất thuốc nổ, công cụ hỗ trợ:</w:t>
      </w:r>
    </w:p>
    <w:p w:rsidR="00ED377E" w:rsidRPr="00E92470" w:rsidRDefault="00ED377E" w:rsidP="00ED377E">
      <w:pPr>
        <w:spacing w:before="120" w:line="264" w:lineRule="auto"/>
        <w:ind w:firstLine="709"/>
        <w:jc w:val="both"/>
        <w:rPr>
          <w:szCs w:val="28"/>
          <w:lang w:val="vi-VN"/>
        </w:rPr>
      </w:pPr>
      <w:r w:rsidRPr="00E92470">
        <w:rPr>
          <w:szCs w:val="28"/>
          <w:lang w:val="vi-VN"/>
        </w:rPr>
        <w:t xml:space="preserve">* Theo quy định tại Nghị định số 167/2013/NĐ-CP ngày 12/11/2013 của Chính phủ quy định về xử phạt vi phạm hành chính trong lĩnh vực an ninh, trật tự, an toàn xã hội; quy định phạt tiền tới 40.000.000đ </w:t>
      </w:r>
      <w:r w:rsidRPr="00E92470">
        <w:rPr>
          <w:i/>
          <w:szCs w:val="28"/>
          <w:lang w:val="vi-VN"/>
        </w:rPr>
        <w:t>(40 triệu đồng)</w:t>
      </w:r>
      <w:r w:rsidRPr="00E92470">
        <w:rPr>
          <w:szCs w:val="28"/>
          <w:lang w:val="vi-VN"/>
        </w:rPr>
        <w:t xml:space="preserve"> đối với các hành vi vi phạm về quản lý, sử dụng vũ khí, vật liệu nổ, công cụ hỗ trợ</w:t>
      </w:r>
      <w:r w:rsidRPr="00E92470">
        <w:rPr>
          <w:szCs w:val="28"/>
          <w:lang w:val="nl-NL"/>
        </w:rPr>
        <w:t>; cụ thể:</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bookmarkStart w:id="1" w:name="dieu_10"/>
      <w:r w:rsidRPr="00E92470">
        <w:rPr>
          <w:b/>
          <w:bCs/>
          <w:color w:val="000000"/>
          <w:sz w:val="28"/>
          <w:szCs w:val="28"/>
          <w:lang w:val="vi-VN"/>
        </w:rPr>
        <w:t>Điều 10. Vi phạm quy định về quản lý sử dụng vũ khí, vật liệu nổ, công cụ hỗ trợ, pháo và đồ chơi nguy hiểm bị cấm</w:t>
      </w:r>
      <w:bookmarkEnd w:id="1"/>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3.</w:t>
      </w:r>
      <w:r w:rsidRPr="00E92470">
        <w:rPr>
          <w:rStyle w:val="apple-converted-space"/>
          <w:color w:val="000000"/>
          <w:sz w:val="28"/>
          <w:szCs w:val="28"/>
          <w:lang w:val="nl-NL"/>
        </w:rPr>
        <w:t> </w:t>
      </w:r>
      <w:r w:rsidRPr="00E92470">
        <w:rPr>
          <w:color w:val="000000"/>
          <w:sz w:val="28"/>
          <w:szCs w:val="28"/>
          <w:lang w:val="vi-VN"/>
        </w:rPr>
        <w:t>Phạt tiền từ 2.000.000 đồng đến 4.000.000 đồng đối với một trong những hành vi sau đây:</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b/>
          <w:i/>
          <w:color w:val="000000"/>
          <w:sz w:val="28"/>
          <w:szCs w:val="28"/>
          <w:lang w:val="nl-NL"/>
        </w:rPr>
      </w:pPr>
      <w:r w:rsidRPr="00E92470">
        <w:rPr>
          <w:b/>
          <w:i/>
          <w:color w:val="000000"/>
          <w:sz w:val="28"/>
          <w:szCs w:val="28"/>
          <w:lang w:val="vi-VN"/>
        </w:rPr>
        <w:t>đ) Sử dụng các loại vũ khí, công cụ hỗ trợ mà không có giấy phép;</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5.</w:t>
      </w:r>
      <w:r w:rsidRPr="00E92470">
        <w:rPr>
          <w:rStyle w:val="apple-converted-space"/>
          <w:color w:val="000000"/>
          <w:sz w:val="28"/>
          <w:szCs w:val="28"/>
          <w:lang w:val="nl-NL"/>
        </w:rPr>
        <w:t> </w:t>
      </w:r>
      <w:r w:rsidRPr="00E92470">
        <w:rPr>
          <w:color w:val="000000"/>
          <w:sz w:val="28"/>
          <w:szCs w:val="28"/>
          <w:lang w:val="vi-VN"/>
        </w:rPr>
        <w:t>Phạt tiền từ 10.000.000 đồng đến 20.000.000 đồng đối với một trong những hành vi sau đây:</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b/>
          <w:i/>
          <w:color w:val="000000"/>
          <w:sz w:val="28"/>
          <w:szCs w:val="28"/>
          <w:lang w:val="nl-NL"/>
        </w:rPr>
      </w:pPr>
      <w:r w:rsidRPr="00E92470">
        <w:rPr>
          <w:b/>
          <w:i/>
          <w:color w:val="000000"/>
          <w:sz w:val="28"/>
          <w:szCs w:val="28"/>
          <w:lang w:val="nl-NL"/>
        </w:rPr>
        <w:t>c)</w:t>
      </w:r>
      <w:r w:rsidRPr="00E92470">
        <w:rPr>
          <w:rStyle w:val="apple-converted-space"/>
          <w:b/>
          <w:i/>
          <w:color w:val="000000"/>
          <w:sz w:val="28"/>
          <w:szCs w:val="28"/>
          <w:lang w:val="nl-NL"/>
        </w:rPr>
        <w:t> </w:t>
      </w:r>
      <w:r w:rsidRPr="00E92470">
        <w:rPr>
          <w:b/>
          <w:i/>
          <w:color w:val="000000"/>
          <w:sz w:val="28"/>
          <w:szCs w:val="28"/>
          <w:lang w:val="vi-VN"/>
        </w:rPr>
        <w:t>Mua, bán, vận chuyển, tàng trữ vũ khí thô sơ, công cụ hỗ trợ mà không có giấy phép;</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b/>
          <w:i/>
          <w:color w:val="000000"/>
          <w:sz w:val="28"/>
          <w:szCs w:val="28"/>
          <w:lang w:val="nl-NL"/>
        </w:rPr>
      </w:pPr>
      <w:r w:rsidRPr="00E92470">
        <w:rPr>
          <w:b/>
          <w:i/>
          <w:color w:val="000000"/>
          <w:sz w:val="28"/>
          <w:szCs w:val="28"/>
          <w:lang w:val="nl-NL"/>
        </w:rPr>
        <w:t>d)</w:t>
      </w:r>
      <w:r w:rsidRPr="00E92470">
        <w:rPr>
          <w:rStyle w:val="apple-converted-space"/>
          <w:b/>
          <w:i/>
          <w:color w:val="000000"/>
          <w:sz w:val="28"/>
          <w:szCs w:val="28"/>
          <w:lang w:val="nl-NL"/>
        </w:rPr>
        <w:t> </w:t>
      </w:r>
      <w:r w:rsidRPr="00E92470">
        <w:rPr>
          <w:b/>
          <w:i/>
          <w:color w:val="000000"/>
          <w:sz w:val="28"/>
          <w:szCs w:val="28"/>
          <w:lang w:val="vi-VN"/>
        </w:rPr>
        <w:t>Mua, bán, vận chuyển, tàng trữ trái phép vũ khí thể thao;</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6.</w:t>
      </w:r>
      <w:r w:rsidRPr="00E92470">
        <w:rPr>
          <w:rStyle w:val="apple-converted-space"/>
          <w:color w:val="000000"/>
          <w:sz w:val="28"/>
          <w:szCs w:val="28"/>
          <w:lang w:val="nl-NL"/>
        </w:rPr>
        <w:t> </w:t>
      </w:r>
      <w:r w:rsidRPr="00E92470">
        <w:rPr>
          <w:color w:val="000000"/>
          <w:sz w:val="28"/>
          <w:szCs w:val="28"/>
          <w:lang w:val="vi-VN"/>
        </w:rPr>
        <w:t>Phạt tiền từ 20.000.000 đồng đến 40.000.000 đồng đối với một trong những hành vi sau đây:</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b/>
          <w:i/>
          <w:color w:val="000000"/>
          <w:sz w:val="28"/>
          <w:szCs w:val="28"/>
          <w:lang w:val="nl-NL"/>
        </w:rPr>
      </w:pPr>
      <w:r w:rsidRPr="00E92470">
        <w:rPr>
          <w:b/>
          <w:i/>
          <w:color w:val="000000"/>
          <w:sz w:val="28"/>
          <w:szCs w:val="28"/>
          <w:lang w:val="nl-NL"/>
        </w:rPr>
        <w:t>a)</w:t>
      </w:r>
      <w:r w:rsidRPr="00E92470">
        <w:rPr>
          <w:rStyle w:val="apple-converted-space"/>
          <w:b/>
          <w:i/>
          <w:color w:val="000000"/>
          <w:sz w:val="28"/>
          <w:szCs w:val="28"/>
          <w:lang w:val="nl-NL"/>
        </w:rPr>
        <w:t> </w:t>
      </w:r>
      <w:r w:rsidRPr="00E92470">
        <w:rPr>
          <w:b/>
          <w:i/>
          <w:color w:val="000000"/>
          <w:sz w:val="28"/>
          <w:szCs w:val="28"/>
          <w:lang w:val="vi-VN"/>
        </w:rPr>
        <w:t>Sản xuất, chế tạo, sửa chữa vũ khí quân dụng, vũ khí thể thao, súng săn trái phép;</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8.</w:t>
      </w:r>
      <w:r w:rsidRPr="00E92470">
        <w:rPr>
          <w:rStyle w:val="apple-converted-space"/>
          <w:color w:val="000000"/>
          <w:sz w:val="28"/>
          <w:szCs w:val="28"/>
          <w:lang w:val="nl-NL"/>
        </w:rPr>
        <w:t> </w:t>
      </w:r>
      <w:r w:rsidRPr="00E92470">
        <w:rPr>
          <w:color w:val="000000"/>
          <w:sz w:val="28"/>
          <w:szCs w:val="28"/>
          <w:lang w:val="vi-VN"/>
        </w:rPr>
        <w:t>Hình thức xử phạt bổ sung:</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a)</w:t>
      </w:r>
      <w:r w:rsidRPr="00E92470">
        <w:rPr>
          <w:rStyle w:val="apple-converted-space"/>
          <w:color w:val="000000"/>
          <w:sz w:val="28"/>
          <w:szCs w:val="28"/>
          <w:lang w:val="nl-NL"/>
        </w:rPr>
        <w:t> </w:t>
      </w:r>
      <w:r w:rsidRPr="00E92470">
        <w:rPr>
          <w:color w:val="000000"/>
          <w:sz w:val="28"/>
          <w:szCs w:val="28"/>
          <w:lang w:val="vi-VN"/>
        </w:rPr>
        <w:t>Tịch thu t</w:t>
      </w:r>
      <w:r w:rsidRPr="00E92470">
        <w:rPr>
          <w:color w:val="000000"/>
          <w:sz w:val="28"/>
          <w:szCs w:val="28"/>
          <w:lang w:val="nl-NL"/>
        </w:rPr>
        <w:t>a</w:t>
      </w:r>
      <w:r w:rsidRPr="00E92470">
        <w:rPr>
          <w:color w:val="000000"/>
          <w:sz w:val="28"/>
          <w:szCs w:val="28"/>
          <w:lang w:val="vi-VN"/>
        </w:rPr>
        <w:t>ng vật, phương tiện vi phạm hành chính đối với hành vi quy định tại Điểm c Khoản 1; Điểm b Khoản 2; Điểm d, đ, g Khoản 3; Điểm</w:t>
      </w:r>
      <w:r w:rsidRPr="00E92470">
        <w:rPr>
          <w:rStyle w:val="apple-converted-space"/>
          <w:color w:val="000000"/>
          <w:sz w:val="28"/>
          <w:szCs w:val="28"/>
          <w:lang w:val="nl-NL"/>
        </w:rPr>
        <w:t> </w:t>
      </w:r>
      <w:r w:rsidRPr="00E92470">
        <w:rPr>
          <w:color w:val="000000"/>
          <w:sz w:val="28"/>
          <w:szCs w:val="28"/>
          <w:lang w:val="nl-NL"/>
        </w:rPr>
        <w:t>a,</w:t>
      </w:r>
      <w:r w:rsidRPr="00E92470">
        <w:rPr>
          <w:rStyle w:val="apple-converted-space"/>
          <w:color w:val="000000"/>
          <w:sz w:val="28"/>
          <w:szCs w:val="28"/>
          <w:lang w:val="nl-NL"/>
        </w:rPr>
        <w:t> </w:t>
      </w:r>
      <w:r w:rsidRPr="00E92470">
        <w:rPr>
          <w:color w:val="000000"/>
          <w:sz w:val="28"/>
          <w:szCs w:val="28"/>
          <w:lang w:val="vi-VN"/>
        </w:rPr>
        <w:t>c, d Khoản 4; Khoản 5; K</w:t>
      </w:r>
      <w:r w:rsidRPr="00E92470">
        <w:rPr>
          <w:color w:val="000000"/>
          <w:sz w:val="28"/>
          <w:szCs w:val="28"/>
          <w:lang w:val="nl-NL"/>
        </w:rPr>
        <w:t>h</w:t>
      </w:r>
      <w:r w:rsidRPr="00E92470">
        <w:rPr>
          <w:color w:val="000000"/>
          <w:sz w:val="28"/>
          <w:szCs w:val="28"/>
          <w:lang w:val="vi-VN"/>
        </w:rPr>
        <w:t>oản 6 Điều n</w:t>
      </w:r>
      <w:r w:rsidRPr="00E92470">
        <w:rPr>
          <w:color w:val="000000"/>
          <w:sz w:val="28"/>
          <w:szCs w:val="28"/>
          <w:lang w:val="nl-NL"/>
        </w:rPr>
        <w:t>à</w:t>
      </w:r>
      <w:r w:rsidRPr="00E92470">
        <w:rPr>
          <w:color w:val="000000"/>
          <w:sz w:val="28"/>
          <w:szCs w:val="28"/>
          <w:lang w:val="vi-VN"/>
        </w:rPr>
        <w:t>y;</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b)</w:t>
      </w:r>
      <w:r w:rsidRPr="00E92470">
        <w:rPr>
          <w:rStyle w:val="apple-converted-space"/>
          <w:color w:val="000000"/>
          <w:sz w:val="28"/>
          <w:szCs w:val="28"/>
          <w:lang w:val="nl-NL"/>
        </w:rPr>
        <w:t> </w:t>
      </w:r>
      <w:r w:rsidRPr="00E92470">
        <w:rPr>
          <w:color w:val="000000"/>
          <w:sz w:val="28"/>
          <w:szCs w:val="28"/>
          <w:lang w:val="vi-VN"/>
        </w:rPr>
        <w:t>Tước quyền sử dụng giấy phép sử dụng vũ khí, công cụ hỗ trợ trong thời hạn từ 03 tháng đến 06 tháng đối với hành vi quy định tại Điểm e Khoản 3 Điều này;</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vi-VN"/>
        </w:rPr>
      </w:pPr>
      <w:r w:rsidRPr="00E92470">
        <w:rPr>
          <w:color w:val="000000"/>
          <w:sz w:val="28"/>
          <w:szCs w:val="28"/>
          <w:lang w:val="nl-NL"/>
        </w:rPr>
        <w:lastRenderedPageBreak/>
        <w:t>c)</w:t>
      </w:r>
      <w:r w:rsidRPr="00E92470">
        <w:rPr>
          <w:rStyle w:val="apple-converted-space"/>
          <w:color w:val="000000"/>
          <w:sz w:val="28"/>
          <w:szCs w:val="28"/>
          <w:lang w:val="nl-NL"/>
        </w:rPr>
        <w:t> </w:t>
      </w:r>
      <w:r w:rsidRPr="00E92470">
        <w:rPr>
          <w:color w:val="000000"/>
          <w:sz w:val="28"/>
          <w:szCs w:val="28"/>
          <w:lang w:val="vi-VN"/>
        </w:rPr>
        <w:t>Tước quyền sử dụng các loại giấy phép, giấy chứng nhận, giấy xác nhận v</w:t>
      </w:r>
      <w:r w:rsidRPr="00E92470">
        <w:rPr>
          <w:color w:val="000000"/>
          <w:sz w:val="28"/>
          <w:szCs w:val="28"/>
          <w:lang w:val="nl-NL"/>
        </w:rPr>
        <w:t>ề</w:t>
      </w:r>
      <w:r w:rsidRPr="00E92470">
        <w:rPr>
          <w:rStyle w:val="apple-converted-space"/>
          <w:color w:val="000000"/>
          <w:sz w:val="28"/>
          <w:szCs w:val="28"/>
          <w:lang w:val="nl-NL"/>
        </w:rPr>
        <w:t> </w:t>
      </w:r>
      <w:r w:rsidRPr="00E92470">
        <w:rPr>
          <w:color w:val="000000"/>
          <w:sz w:val="28"/>
          <w:szCs w:val="28"/>
          <w:lang w:val="vi-VN"/>
        </w:rPr>
        <w:t>quản lý, sử dụng vũ khí, vật liệu n</w:t>
      </w:r>
      <w:r w:rsidRPr="00E92470">
        <w:rPr>
          <w:color w:val="000000"/>
          <w:sz w:val="28"/>
          <w:szCs w:val="28"/>
          <w:lang w:val="nl-NL"/>
        </w:rPr>
        <w:t>ổ</w:t>
      </w:r>
      <w:r w:rsidRPr="00E92470">
        <w:rPr>
          <w:color w:val="000000"/>
          <w:sz w:val="28"/>
          <w:szCs w:val="28"/>
          <w:lang w:val="vi-VN"/>
        </w:rPr>
        <w:t>, công cụ h</w:t>
      </w:r>
      <w:r w:rsidRPr="00E92470">
        <w:rPr>
          <w:color w:val="000000"/>
          <w:sz w:val="28"/>
          <w:szCs w:val="28"/>
          <w:lang w:val="nl-NL"/>
        </w:rPr>
        <w:t>ỗ</w:t>
      </w:r>
      <w:r w:rsidRPr="00E92470">
        <w:rPr>
          <w:rStyle w:val="apple-converted-space"/>
          <w:color w:val="000000"/>
          <w:sz w:val="28"/>
          <w:szCs w:val="28"/>
          <w:lang w:val="nl-NL"/>
        </w:rPr>
        <w:t> </w:t>
      </w:r>
      <w:r w:rsidRPr="00E92470">
        <w:rPr>
          <w:color w:val="000000"/>
          <w:sz w:val="28"/>
          <w:szCs w:val="28"/>
          <w:lang w:val="vi-VN"/>
        </w:rPr>
        <w:t>trợ và pháo hoa trong thời hạn từ 09 tháng đến 12 tháng đối với hành vi quy định tại Điểm a, b, d Khoản 3; Điểm b Khoản 4 Điều này.</w:t>
      </w:r>
    </w:p>
    <w:p w:rsidR="00ED377E" w:rsidRPr="00E92470" w:rsidRDefault="00ED377E" w:rsidP="00ED377E">
      <w:pPr>
        <w:spacing w:before="120" w:line="264" w:lineRule="auto"/>
        <w:ind w:firstLine="709"/>
        <w:jc w:val="both"/>
        <w:rPr>
          <w:bCs/>
          <w:szCs w:val="28"/>
          <w:lang w:val="vi-VN"/>
        </w:rPr>
      </w:pPr>
      <w:r w:rsidRPr="00E92470">
        <w:rPr>
          <w:lang w:val="vi-VN"/>
        </w:rPr>
        <w:t>* Căn cứ vào tính chất, mức độ của hành vi; người có hành vi vi phạm về quản lý, sử dụng vũ khí</w:t>
      </w:r>
      <w:r w:rsidRPr="00E92470">
        <w:rPr>
          <w:bCs/>
          <w:szCs w:val="28"/>
          <w:lang w:val="vi-VN"/>
        </w:rPr>
        <w:t>, vật liệu nổ, công cụ hỗ trợ có thể bị truy cứu trách nhiệm hình sự theo quy định tại</w:t>
      </w:r>
      <w:r w:rsidRPr="00E92470">
        <w:rPr>
          <w:lang w:val="vi-VN"/>
        </w:rPr>
        <w:t xml:space="preserve"> Bộ luật Hình sự năm 2015 </w:t>
      </w:r>
      <w:r w:rsidRPr="00E92470">
        <w:rPr>
          <w:i/>
          <w:lang w:val="vi-VN"/>
        </w:rPr>
        <w:t>(sửa đổi năm 2017)</w:t>
      </w:r>
      <w:r w:rsidRPr="00E92470">
        <w:rPr>
          <w:lang w:val="vi-VN"/>
        </w:rPr>
        <w:t xml:space="preserve"> cụ thể</w:t>
      </w:r>
      <w:r w:rsidRPr="00E92470">
        <w:rPr>
          <w:bCs/>
          <w:szCs w:val="28"/>
          <w:lang w:val="vi-VN"/>
        </w:rPr>
        <w:t>:</w:t>
      </w:r>
    </w:p>
    <w:p w:rsidR="00ED377E" w:rsidRPr="00E92470" w:rsidRDefault="00ED377E" w:rsidP="00ED377E">
      <w:pPr>
        <w:spacing w:before="120" w:line="264" w:lineRule="auto"/>
        <w:ind w:firstLine="709"/>
        <w:jc w:val="both"/>
        <w:rPr>
          <w:b/>
          <w:spacing w:val="2"/>
          <w:position w:val="6"/>
          <w:lang w:val="vi-VN"/>
        </w:rPr>
      </w:pPr>
      <w:r w:rsidRPr="00E92470">
        <w:rPr>
          <w:b/>
          <w:spacing w:val="2"/>
          <w:position w:val="6"/>
          <w:lang w:val="vi-VN"/>
        </w:rPr>
        <w:t>-Điều 304: Tội chế tạo, tàng trữ, vận chuyển, sử dụng, mua bán trái phép hoặc chiếm đoạt vũ khí quân dụng, phương tiện kỹ thuật quân sự</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1. Người nào chế tạo, tàng trữ, vận chuyển, sử dụng, mua bán trái phép hoặc chiếm đoạt vũ khí quân dụng, phương tiện kỹ thuật quân sự, thì bị phạt tù từ 01 năm đến 07 năm.</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2. Phạm tội thuộc một trong các trường hợp sau đây, thì bị phạt tù từ 05 năm đến 12 năm:</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a) Có tổ chức;</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b) Vận chuyển, mua bán qua biên giới;</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c) Làm chết người;</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d) Gây thương tích hoặc gây tổn hại cho sức khỏe của người khác mà tỷ lệ tổn thương cơ thể 61% trở lên;</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đ) Gây thương tích hoặc gây tổn hại cho sức khỏe của 02 người trở lên mà tổng tỷ lệ tổn thương cơ thể của những người này từ 61% đến 121%;</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e) Gây thiệt hại về tài sản từ 100.000.000 đồng đến dưới 500.000.000 đồng;</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g) Vật phạm pháp có số lượng lớn hoặc có giá trị lớn;</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h) Tái phạm nguy hiểm.</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3. Phạm tội thuộc một trong các trường hợp sau đây, thì bị phạt tù từ 10 năm đến 15 năm:</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a) Làm chết 02 người;</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b) Gây thương tích hoặc gây tổn hại cho sức khỏe của 02 người trở lên mà tỷ lệ tổn thương cơ thể của những người này từ 122% đến 200%;</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c) Gây thiệt hại về tài sản từ 500.000.000 đồng đến dưới 1.500.000.000 đồng</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d) Vật phạm pháp có số lượng rất lớn hoặc có giá trị rất lớn.</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4. Phạm tội thuộc một trong các trường hợp sau đây, thì bị phạt tù từ 15 năm đến 20 năm hoặc tù chung thân:</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rPr>
      </w:pPr>
      <w:r w:rsidRPr="00E92470">
        <w:rPr>
          <w:color w:val="000000"/>
          <w:sz w:val="28"/>
          <w:szCs w:val="28"/>
        </w:rPr>
        <w:lastRenderedPageBreak/>
        <w:t>a) Làm chết 03 người trở lên;</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rPr>
      </w:pPr>
      <w:r w:rsidRPr="00E92470">
        <w:rPr>
          <w:color w:val="000000"/>
          <w:sz w:val="28"/>
          <w:szCs w:val="28"/>
        </w:rPr>
        <w:t>b) Gây thương tích hoặc gây tổn hại cho sức khỏe của 03 người trở lên mà tổng tỷ lệ tổn thương cơ thể của những người này 201% trở lên;</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rPr>
      </w:pPr>
      <w:r w:rsidRPr="00E92470">
        <w:rPr>
          <w:color w:val="000000"/>
          <w:sz w:val="28"/>
          <w:szCs w:val="28"/>
        </w:rPr>
        <w:t xml:space="preserve">c) Gây thiệt hại về tài sản 1.500.000.000 đồng trở lên </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rPr>
      </w:pPr>
      <w:r w:rsidRPr="00E92470">
        <w:rPr>
          <w:color w:val="000000"/>
          <w:sz w:val="28"/>
          <w:szCs w:val="28"/>
        </w:rPr>
        <w:t>d) Vật phạm pháp có số lượng đặc biệt lớn hoặc có giá trị đặc biệt lớn.</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rPr>
      </w:pPr>
      <w:r w:rsidRPr="00E92470">
        <w:rPr>
          <w:color w:val="000000"/>
          <w:sz w:val="28"/>
          <w:szCs w:val="28"/>
        </w:rPr>
        <w:t>5. Người phạm tội còn có thể bị phạt tiền từ 10.000.000 đồng đến 50.000.000 đồng, phạt quản chế hoặc cấm cư trú từ 01 năm đến 05 năm.</w:t>
      </w:r>
    </w:p>
    <w:p w:rsidR="00ED377E" w:rsidRPr="00E92470" w:rsidRDefault="00ED377E" w:rsidP="00ED377E">
      <w:pPr>
        <w:spacing w:before="120" w:line="264" w:lineRule="auto"/>
        <w:ind w:firstLine="709"/>
        <w:jc w:val="both"/>
        <w:rPr>
          <w:spacing w:val="2"/>
          <w:position w:val="6"/>
        </w:rPr>
      </w:pPr>
    </w:p>
    <w:p w:rsidR="00ED377E" w:rsidRPr="00E92470" w:rsidRDefault="00ED377E" w:rsidP="00ED377E">
      <w:pPr>
        <w:spacing w:before="120" w:line="264" w:lineRule="auto"/>
        <w:ind w:firstLine="709"/>
        <w:jc w:val="both"/>
        <w:rPr>
          <w:spacing w:val="2"/>
          <w:position w:val="6"/>
        </w:rPr>
      </w:pPr>
      <w:r w:rsidRPr="00E92470">
        <w:rPr>
          <w:spacing w:val="2"/>
          <w:position w:val="6"/>
        </w:rPr>
        <w:t>-</w:t>
      </w:r>
      <w:r w:rsidRPr="00E92470">
        <w:rPr>
          <w:spacing w:val="2"/>
          <w:position w:val="6"/>
          <w:lang w:val="vi-VN"/>
        </w:rPr>
        <w:t xml:space="preserve"> Người nào chế tạo, tàng trữ, vận chuyển, sử dụng, mua bán trái phép hoặc chiếm đoạt vật liệu nổ, có thể bị truy cứu trách nhiệm hình sự theo Điều 305 BLHS</w:t>
      </w:r>
      <w:r w:rsidRPr="00E92470">
        <w:rPr>
          <w:spacing w:val="2"/>
          <w:position w:val="6"/>
        </w:rPr>
        <w:t>:</w:t>
      </w:r>
    </w:p>
    <w:p w:rsidR="00ED377E" w:rsidRPr="00E92470" w:rsidRDefault="00ED377E" w:rsidP="00ED377E">
      <w:pPr>
        <w:pStyle w:val="Heading3"/>
        <w:spacing w:before="120" w:line="264" w:lineRule="auto"/>
        <w:ind w:firstLine="709"/>
        <w:rPr>
          <w:rStyle w:val="Emphasis"/>
          <w:rFonts w:cs="Times New Roman"/>
          <w:i w:val="0"/>
          <w:sz w:val="28"/>
          <w:szCs w:val="28"/>
        </w:rPr>
      </w:pPr>
      <w:r w:rsidRPr="00E92470">
        <w:rPr>
          <w:rStyle w:val="Emphasis"/>
          <w:rFonts w:cs="Times New Roman"/>
          <w:sz w:val="28"/>
          <w:szCs w:val="28"/>
        </w:rPr>
        <w:t>Điều 305. Tội chế tạo, tàng trữ, vận chuyển, sử dụng, mua bán trái phép hoặc chiếm đoạt vật liệu nổ</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1. Người nào chế tạo, tàng trữ, vận chuyển, sử dụng, mua bán trái phép hoặc chiếm đoạt vật liệu nổ, thì bị phạt tù từ 01 năm đến 05 năm.</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2. Phạm tội thuộc một trong các trường hợp sau đây, thì bị phạt tù từ 03 năm đến 10 năm:</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a) Có tổ chức;</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b) Thuốc nổ các loại từ 10 kilôgam đến dưới 30 kilôgam;</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c) Các loại phụ kiện nổ có số lượng lớn;</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d) Vận chuyển, mua bán qua biên giới;</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đ) Làm chết người;</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e) Gây thương tích hoặc gây tổn hại cho sức khỏe của người khác mà tỷ lệ tổn thương cơ thể 61% trở lên;</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g) Gây thương tích hoặc gây tổn hại cho sức khỏe của 02 người trở lên mà tổng tỷ lệ tổn thương cơ thể của những người này từ 61% đến 121%;</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h) Gây thiệt hại về tài sản từ 100.000.000 đồng đến dưới 500.000.000 đồng;</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i) Tái phạm nguy hiểm.</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3. Phạm tội thuộc một trong các trường hợp sau đây, thì bị phạt tù từ 07 năm đến 15 năm:</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a) Thuốc nổ các loại từ 30 kilôgam đến dưới 100 kilôgam;</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b) Các loại phụ kiện nổ có số lượng rất lớn;</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c) Làm chết 02 người;</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lastRenderedPageBreak/>
        <w:t>d) Gây thương tích hoặc gây tổn hại cho sức khỏe của 02 người trở lên mà tổng tỷ lệ tổn thương cơ thể của những người này từ 122% đến 200%;</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đ) Gây thiệt hại về tài sản từ 500.000.000 đồng đến dưới 1.500.000.000 đồng.</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4. Phạm tội thuộc một trong các trường hợp sau đây, thì bị phạt tù từ 15 năm đến 20 năm hoặc tù chung thân:</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a) Thuốc nổ các loại 100 kilôgam trở lên;</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b) Các loại phụ kiện nổ có số lượng đặc biệt lớn;</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c) Làm chết 03 người trở lên;</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d) Gây thương tích hoặc gây tổn hại cho sức khỏe của 03 người trở lên mà tổng tỷ lệ tổn thương cơ thể của những người này 201% trở lên;</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đ) Gây thiệt hại về tài sản 1.500.000.000 đồng trở lên.</w:t>
      </w:r>
    </w:p>
    <w:p w:rsidR="00ED377E" w:rsidRPr="00E92470" w:rsidRDefault="00ED377E" w:rsidP="00ED377E">
      <w:pPr>
        <w:widowControl w:val="0"/>
        <w:spacing w:before="120" w:line="264" w:lineRule="auto"/>
        <w:ind w:firstLine="709"/>
        <w:jc w:val="both"/>
        <w:rPr>
          <w:rStyle w:val="Emphasis"/>
          <w:i w:val="0"/>
          <w:szCs w:val="28"/>
        </w:rPr>
      </w:pPr>
      <w:r w:rsidRPr="00E92470">
        <w:rPr>
          <w:rStyle w:val="Emphasis"/>
          <w:szCs w:val="28"/>
        </w:rPr>
        <w:t>5. Người phạm tội còn có thể bị phạt tiền từ 10.000.000 đồng đến 50.000.000 đồng, phạt quản chế hoặc cấm cư trú từ 01 năm đến 05 năm.</w:t>
      </w:r>
    </w:p>
    <w:p w:rsidR="00ED377E" w:rsidRPr="00E92470" w:rsidRDefault="00ED377E" w:rsidP="00ED377E">
      <w:pPr>
        <w:spacing w:before="120" w:line="264" w:lineRule="auto"/>
        <w:ind w:firstLine="709"/>
        <w:jc w:val="both"/>
        <w:rPr>
          <w:color w:val="000000"/>
          <w:szCs w:val="28"/>
          <w:lang w:val="nl-NL"/>
        </w:rPr>
      </w:pPr>
      <w:r w:rsidRPr="00E92470">
        <w:rPr>
          <w:b/>
          <w:spacing w:val="2"/>
          <w:position w:val="6"/>
          <w:lang w:val="vi-VN"/>
        </w:rPr>
        <w:t>Điều 306</w:t>
      </w:r>
      <w:r w:rsidRPr="00E92470">
        <w:rPr>
          <w:b/>
          <w:spacing w:val="2"/>
          <w:position w:val="6"/>
        </w:rPr>
        <w:t>: Tội</w:t>
      </w:r>
      <w:r w:rsidRPr="00E92470">
        <w:rPr>
          <w:b/>
          <w:spacing w:val="2"/>
          <w:position w:val="6"/>
          <w:lang w:val="vi-VN"/>
        </w:rPr>
        <w:t xml:space="preserve"> chế tạo, tàng trữ, vận chuyển, sử dụng, mua bán trái phép hoặc chiếm đoạt súng săn, vũ khí thô sơ, vũ khí thể thao, vũ khí khác có tính năng, tác dụng tương tự như súng săn, vũ khí thể thao hoặc công cụ hỗ trợ</w:t>
      </w:r>
    </w:p>
    <w:p w:rsidR="00ED377E" w:rsidRPr="00E92470" w:rsidRDefault="00ED377E" w:rsidP="00ED377E">
      <w:pPr>
        <w:spacing w:before="120" w:line="264" w:lineRule="auto"/>
        <w:ind w:firstLine="709"/>
        <w:jc w:val="both"/>
        <w:rPr>
          <w:color w:val="000000"/>
          <w:szCs w:val="28"/>
          <w:lang w:val="nl-NL"/>
        </w:rPr>
      </w:pPr>
      <w:r w:rsidRPr="00E92470">
        <w:rPr>
          <w:color w:val="000000"/>
          <w:szCs w:val="28"/>
          <w:lang w:val="nl-NL"/>
        </w:rPr>
        <w:t>1. Người nào chế tạo, tàng trữ, vận chuyển, sử dụng, mua bán trái phép hoặc chiếm đoạt súng săn, vũ khí thô sơ, vũ khí thể thao, vũ khí khác có tính năng tác dụng tương tự  như súng săn, vũ khí thể thao hoặc công cụ hỗ trợ nhưng đã bị xử phạt vi phạm hành chính về một trong các hành vi quy định tại điều này hoặc đã bị kết án về tội này, chưa được xóa án tích mà còn vi phạm, thì bị phạt tù từ 03 tháng đến 02 năm.</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2. Phạm tội thuộc một trong các trường hợp sau đây, thì bị phạt tù từ 01 năm đến 05 năm:</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a) Có tổ chức;</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b) Vật phạm pháp có số lượng lớn;</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c) Vận chuyển, mua bán qua biên giới;</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d) Làm chết  người;</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đ) Gây thương tích hoặc gây tổn hại cho sức khỏe của người khác mà tỷ lệ tổn thương cơ thể 61% trở lên;</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e) Gây thương tích hoặc gây tổn hại cho sức khỏe của 02 người trở lên mà tổng tỷ lệ tổn thương cơ thể của những người này từ 61% đến 121%;</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g) Gây thiệt hại về tài sản 100.000.000 đồng đến dưới 500.000.000 đồng;</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lastRenderedPageBreak/>
        <w:t>h) Tái phạm nguy hiểm.</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3. Phạm tội thuộc một trong các trường hợp sau đây thì bị phạt tù từ 3 đến 7 năm:</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a) Vật phạm pháp có số lượng rất lớn hoặc đặc biệt lớn;</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b) Làm chết 02 người trở lên;</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c) Gây thương tích hoặc gây tổn hại cho sức khỏe của 02 người trở lên mà tổng tỷ lệ tổn thương cơ thể của những người này 122% trở lên;</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d) Gây thiệt hại về tài sản 500.000.000 đồng trở lên;</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color w:val="000000"/>
          <w:sz w:val="28"/>
          <w:szCs w:val="28"/>
          <w:lang w:val="nl-NL"/>
        </w:rPr>
      </w:pPr>
      <w:r w:rsidRPr="00E92470">
        <w:rPr>
          <w:color w:val="000000"/>
          <w:sz w:val="28"/>
          <w:szCs w:val="28"/>
          <w:lang w:val="nl-NL"/>
        </w:rPr>
        <w:t>4. Người phạm tội còn có thể bị phạt tiền từ 10.000.000 đồng đến 50.000.000 đồng, phạt quản chế hoặc cấm cư trú từ 01 đến 05 năm</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b/>
          <w:i/>
          <w:sz w:val="28"/>
          <w:szCs w:val="28"/>
          <w:lang w:val="nl-NL"/>
        </w:rPr>
      </w:pPr>
      <w:r w:rsidRPr="00E92470">
        <w:rPr>
          <w:b/>
          <w:i/>
          <w:sz w:val="28"/>
          <w:szCs w:val="28"/>
          <w:lang w:val="nl-NL"/>
        </w:rPr>
        <w:t>Trường hợp: người nào sử dụng trái phép súng săn, vũ khí thô sơ, vũ khí thể thao, công cụ hỗ trợ hoặc vũ khí có tính năng tác dụng tương tự như súng săn, vũ khí thô sơ, vũ khí thể thao, công cụ hỗ trợ gây thương tích cho người khác từ 11% trở lên thì bị truy tố hình sự theo Điều 134, BLHS năm 2015 về tội Cố ý gây thương tích;</w:t>
      </w:r>
    </w:p>
    <w:p w:rsidR="00ED377E" w:rsidRPr="00E92470" w:rsidRDefault="00ED377E" w:rsidP="00ED377E">
      <w:pPr>
        <w:pStyle w:val="NormalWeb"/>
        <w:shd w:val="clear" w:color="auto" w:fill="FFFFFF"/>
        <w:spacing w:before="120" w:beforeAutospacing="0" w:after="0" w:afterAutospacing="0" w:line="264" w:lineRule="auto"/>
        <w:ind w:right="-23" w:firstLine="720"/>
        <w:jc w:val="both"/>
        <w:rPr>
          <w:b/>
          <w:i/>
          <w:sz w:val="28"/>
          <w:szCs w:val="28"/>
          <w:lang w:val="nl-NL"/>
        </w:rPr>
      </w:pPr>
      <w:r w:rsidRPr="00E92470">
        <w:rPr>
          <w:b/>
          <w:i/>
          <w:sz w:val="28"/>
          <w:szCs w:val="28"/>
          <w:lang w:val="nl-NL"/>
        </w:rPr>
        <w:t>- Nếu sử dụng VKQD gây thương tích cho người khác từ 11% trở lên thì ngoài truy tố về tội “Cố ý gây thương tích”, còn truy tố về tội “tàng trữ, sử dụng trái phép vũ khí quân dụng” (Điều 304 BLHS 2015).</w:t>
      </w:r>
    </w:p>
    <w:p w:rsidR="00ED377E" w:rsidRPr="00E92470" w:rsidRDefault="00ED377E" w:rsidP="00ED377E">
      <w:pPr>
        <w:pStyle w:val="Vnbnnidung20"/>
        <w:shd w:val="clear" w:color="auto" w:fill="auto"/>
        <w:tabs>
          <w:tab w:val="left" w:pos="966"/>
        </w:tabs>
        <w:spacing w:before="120" w:after="0" w:line="264" w:lineRule="auto"/>
        <w:ind w:firstLine="720"/>
        <w:jc w:val="both"/>
        <w:rPr>
          <w:rFonts w:ascii="Times New Roman" w:hAnsi="Times New Roman" w:cs="Times New Roman"/>
          <w:b/>
          <w:sz w:val="28"/>
          <w:szCs w:val="28"/>
        </w:rPr>
      </w:pPr>
      <w:r w:rsidRPr="00E92470">
        <w:rPr>
          <w:rFonts w:ascii="Times New Roman" w:hAnsi="Times New Roman" w:cs="Times New Roman"/>
          <w:b/>
          <w:sz w:val="28"/>
          <w:szCs w:val="28"/>
          <w:lang w:val="nl-NL"/>
        </w:rPr>
        <w:t xml:space="preserve">II. </w:t>
      </w:r>
      <w:r w:rsidRPr="00E92470">
        <w:rPr>
          <w:rFonts w:ascii="Times New Roman" w:hAnsi="Times New Roman" w:cs="Times New Roman"/>
          <w:b/>
          <w:sz w:val="28"/>
          <w:szCs w:val="28"/>
        </w:rPr>
        <w:t>Nghị định</w:t>
      </w:r>
      <w:r w:rsidRPr="00E92470">
        <w:rPr>
          <w:rFonts w:ascii="Times New Roman" w:hAnsi="Times New Roman" w:cs="Times New Roman"/>
          <w:b/>
          <w:sz w:val="28"/>
          <w:szCs w:val="28"/>
          <w:lang w:val="nl-NL"/>
        </w:rPr>
        <w:t xml:space="preserve"> số 137/2020/NĐ-CP quy định</w:t>
      </w:r>
      <w:r w:rsidRPr="00E92470">
        <w:rPr>
          <w:rFonts w:ascii="Times New Roman" w:hAnsi="Times New Roman" w:cs="Times New Roman"/>
          <w:b/>
          <w:sz w:val="28"/>
          <w:szCs w:val="28"/>
        </w:rPr>
        <w:t>, cụ thể như sau:</w:t>
      </w:r>
    </w:p>
    <w:p w:rsidR="00ED377E" w:rsidRPr="00E92470" w:rsidRDefault="00ED377E" w:rsidP="00ED377E">
      <w:pPr>
        <w:pStyle w:val="Vnbnnidung20"/>
        <w:shd w:val="clear" w:color="auto" w:fill="auto"/>
        <w:tabs>
          <w:tab w:val="left" w:pos="966"/>
        </w:tabs>
        <w:spacing w:before="120" w:after="0" w:line="264" w:lineRule="auto"/>
        <w:ind w:firstLine="720"/>
        <w:jc w:val="both"/>
        <w:rPr>
          <w:rFonts w:ascii="Times New Roman" w:hAnsi="Times New Roman" w:cs="Times New Roman"/>
          <w:i/>
          <w:iCs/>
          <w:sz w:val="28"/>
          <w:szCs w:val="28"/>
        </w:rPr>
      </w:pPr>
      <w:r w:rsidRPr="00E92470">
        <w:rPr>
          <w:rStyle w:val="Vnbnnidung213pt"/>
          <w:rFonts w:eastAsiaTheme="minorHAnsi"/>
          <w:sz w:val="28"/>
          <w:szCs w:val="28"/>
        </w:rPr>
        <w:t>1.</w:t>
      </w:r>
      <w:r w:rsidRPr="00E92470">
        <w:rPr>
          <w:rFonts w:ascii="Times New Roman" w:hAnsi="Times New Roman" w:cs="Times New Roman"/>
          <w:sz w:val="28"/>
          <w:szCs w:val="28"/>
        </w:rPr>
        <w:t>Theo quy định tại điểm b khoản 1 Điều 3 Nghị định thì: "</w:t>
      </w:r>
      <w:r w:rsidRPr="00E92470">
        <w:rPr>
          <w:rStyle w:val="Vnbnnidung2Innghing"/>
          <w:rFonts w:eastAsiaTheme="minorHAnsi"/>
          <w:sz w:val="28"/>
          <w:szCs w:val="28"/>
        </w:rPr>
        <w:t>Pháo hoa là sản phẩm được chế tạo, sản xuất thủ công hoặc công nghiệp, khi có tác động của xung kích thích cơ, nhiệt, hóa hoặc điện tạo ra các hiệu ứng âm thanh, ánh sáng, màu sắc trong không gian, không gây ra tiếng nổ”.</w:t>
      </w:r>
      <w:r w:rsidRPr="00E92470">
        <w:rPr>
          <w:rFonts w:ascii="Times New Roman" w:hAnsi="Times New Roman" w:cs="Times New Roman"/>
          <w:sz w:val="28"/>
          <w:szCs w:val="28"/>
        </w:rPr>
        <w:t xml:space="preserve"> Như vậy, pháo hoa ở đây được hiểu là sản phẩm có chứa thuốc pháo hoa, khi sử dụng “đốt” chỉ phát ra hiệu ứng âm thanh, ánh sáng, màu sắc trong không gian và đặc biệt là không gây ra tiếng nổ </w:t>
      </w:r>
      <w:r w:rsidRPr="00E92470">
        <w:rPr>
          <w:rStyle w:val="Vnbnnidung2Innghing"/>
          <w:rFonts w:eastAsiaTheme="minorHAnsi"/>
          <w:sz w:val="28"/>
          <w:szCs w:val="28"/>
        </w:rPr>
        <w:t>(pháo hoa không có thuốc pháo nổ là các sản phẩm, như: Que, nến khi châm lửa đốt phụt ra các tia sáng đủ màu sắc).</w:t>
      </w:r>
      <w:r w:rsidRPr="00E92470">
        <w:rPr>
          <w:rFonts w:ascii="Times New Roman" w:hAnsi="Times New Roman" w:cs="Times New Roman"/>
          <w:sz w:val="28"/>
          <w:szCs w:val="28"/>
        </w:rPr>
        <w:t xml:space="preserve"> Đối với loại pháo này, cơ quan, tố chức, cá nhân có năng lực hành vi dân sự đầy đủ thì được sử dụng trong các trường hợp: Lễ, tết, sinh nhật, cưới hỏi, hội nghị, khai trương, ngày kỷ niệm và trong hoạt động văn hóa, nghệ thuật; chỉ được mua của các tổ chức, doanh nghiệp được phép sản xuất, kinh doanh pháo hoa để sử dụng (các doanh nghiệp thuộc Bộ Quốc phòng bảo đảm các điều kiện về an ninh trật tự, phòng cháy chữa cháy, phòng ngừa, ứng phó sự cố và bảo vệ môi trường...).</w:t>
      </w:r>
    </w:p>
    <w:p w:rsidR="00ED377E" w:rsidRPr="00E92470" w:rsidRDefault="00ED377E" w:rsidP="00ED377E">
      <w:pPr>
        <w:pStyle w:val="Vnbnnidung20"/>
        <w:shd w:val="clear" w:color="auto" w:fill="auto"/>
        <w:tabs>
          <w:tab w:val="left" w:pos="709"/>
        </w:tabs>
        <w:spacing w:before="120" w:after="0" w:line="264" w:lineRule="auto"/>
        <w:jc w:val="both"/>
        <w:rPr>
          <w:rFonts w:ascii="Times New Roman" w:hAnsi="Times New Roman" w:cs="Times New Roman"/>
          <w:sz w:val="28"/>
          <w:szCs w:val="28"/>
        </w:rPr>
      </w:pPr>
      <w:r w:rsidRPr="00E92470">
        <w:rPr>
          <w:rFonts w:ascii="Times New Roman" w:hAnsi="Times New Roman" w:cs="Times New Roman"/>
          <w:sz w:val="28"/>
          <w:szCs w:val="28"/>
        </w:rPr>
        <w:tab/>
        <w:t>2. Điều 5 Nghị định đã quy định cụ thể 09 hành vi bị nghiêm cấm, gồm:</w:t>
      </w:r>
    </w:p>
    <w:p w:rsidR="00ED377E" w:rsidRPr="00E92470" w:rsidRDefault="00ED377E" w:rsidP="00ED377E">
      <w:pPr>
        <w:pStyle w:val="Vnbnnidung20"/>
        <w:shd w:val="clear" w:color="auto" w:fill="auto"/>
        <w:spacing w:before="120" w:after="0" w:line="264" w:lineRule="auto"/>
        <w:ind w:firstLine="720"/>
        <w:jc w:val="both"/>
        <w:rPr>
          <w:rFonts w:ascii="Times New Roman" w:hAnsi="Times New Roman" w:cs="Times New Roman"/>
          <w:sz w:val="28"/>
          <w:szCs w:val="28"/>
        </w:rPr>
      </w:pPr>
      <w:r w:rsidRPr="00E92470">
        <w:rPr>
          <w:rFonts w:ascii="Times New Roman" w:hAnsi="Times New Roman" w:cs="Times New Roman"/>
          <w:sz w:val="28"/>
          <w:szCs w:val="28"/>
        </w:rPr>
        <w:t xml:space="preserve">- </w:t>
      </w:r>
      <w:r w:rsidRPr="00E92470">
        <w:rPr>
          <w:rStyle w:val="Vnbnnidung2Innghing"/>
          <w:rFonts w:eastAsiaTheme="minorHAnsi"/>
          <w:sz w:val="28"/>
          <w:szCs w:val="28"/>
        </w:rPr>
        <w:t>Khoản 1:</w:t>
      </w:r>
      <w:r w:rsidRPr="00E92470">
        <w:rPr>
          <w:rFonts w:ascii="Times New Roman" w:hAnsi="Times New Roman" w:cs="Times New Roman"/>
          <w:sz w:val="28"/>
          <w:szCs w:val="28"/>
        </w:rPr>
        <w:t xml:space="preserve"> Cấm nghiên cứu, chế tạo, sản xuất, mua bán, xuất khẩu, nhập khẩu, tàng trữ, vận chuyển, sử dụng hoặc chiếm đoạt pháo nổ; trừ trường hợp, tổ chức, doanh nghiệp thuộc Bộ Quốc phòng được Thủ tướng Chính phủ giao nhiệm </w:t>
      </w:r>
      <w:r w:rsidRPr="00E92470">
        <w:rPr>
          <w:rFonts w:ascii="Times New Roman" w:hAnsi="Times New Roman" w:cs="Times New Roman"/>
          <w:sz w:val="28"/>
          <w:szCs w:val="28"/>
        </w:rPr>
        <w:lastRenderedPageBreak/>
        <w:t>vụ nghiên cứu, sản xuất, nhập khẩu, xuất khẩu, cung cấp, vận chuyển, sử dụng pháo hoa nổ theo quy định tại Nghị định này. Như vậy, chỉ tổ chức, doanh nghiệp của Bộ Quốc phòng khi Thủ tướng Chính phủ giao nhiệm vụ thì được nghiên cứu, sản xuất, nhập khẩu, xuất khẩu, cung cấp, vận chuyển, sử dụng pháo hoa nổ để phục vụ bắn pháo hoa nổ trong các trường hợp theo quy định tại Điều 11 Nghị định này gồm: Tết Nguyên đán, Giỗ tổ Hùng Vương, ngày Quốc Khánh, ngày Chiến thắng Điện Biên Phủ, Ngày 30/4, ngày giải phóng, thành lập các tỉnh, thành phố trực thuộc trung ương, sự kiện văn hóa, du lịch, thể thao mang tính quốc gia, quốc tế, các trường hợp khác do Thủ tướng Chính phủ quyết định.</w:t>
      </w:r>
    </w:p>
    <w:p w:rsidR="00ED377E" w:rsidRPr="00E92470" w:rsidRDefault="00ED377E" w:rsidP="00ED377E">
      <w:pPr>
        <w:pStyle w:val="Vnbnnidung20"/>
        <w:shd w:val="clear" w:color="auto" w:fill="auto"/>
        <w:tabs>
          <w:tab w:val="left" w:pos="709"/>
        </w:tabs>
        <w:spacing w:before="120" w:after="0" w:line="264" w:lineRule="auto"/>
        <w:jc w:val="both"/>
        <w:rPr>
          <w:rFonts w:ascii="Times New Roman" w:hAnsi="Times New Roman" w:cs="Times New Roman"/>
          <w:sz w:val="28"/>
          <w:szCs w:val="28"/>
        </w:rPr>
      </w:pPr>
      <w:r w:rsidRPr="00E92470">
        <w:rPr>
          <w:rStyle w:val="Vnbnnidung2Innghing"/>
          <w:rFonts w:eastAsiaTheme="minorHAnsi"/>
          <w:sz w:val="28"/>
          <w:szCs w:val="28"/>
        </w:rPr>
        <w:tab/>
        <w:t>- Khoản 2:</w:t>
      </w:r>
      <w:r w:rsidRPr="00E92470">
        <w:rPr>
          <w:rFonts w:ascii="Times New Roman" w:hAnsi="Times New Roman" w:cs="Times New Roman"/>
          <w:sz w:val="28"/>
          <w:szCs w:val="28"/>
        </w:rPr>
        <w:t xml:space="preserve"> Cấm nghiên cứu, chế tạo, sản xuất, mua bán, xuất khẩu, nhập khẩu, tàng trữ, vận chuyển, sử dụng trái phép pháo hoa, thuốc pháo. Điều 14 Nghị định đã quy định cụ thể tổ chức, doanh nghiệp thuộc Bộ Quốc phòng, đáp ứng đủ các điều kiện thì được phép nghiên cứu, chế tạo, sản xuất, kinh doanh, xuất khẩu, nhập khẩu pháo hoa, thuốc pháo hoa. Các tổ chức, doanh nghiệp, cá nhân khác đều không được phép nghiên cứu, chế tạo, sản xuất, mua bán, xuẩt khẩu, nhập khẩu, tàng trữ, vận chuyển pháo hoa, thuốc pháo.</w:t>
      </w:r>
    </w:p>
    <w:p w:rsidR="00ED377E" w:rsidRPr="00E92470" w:rsidRDefault="00ED377E" w:rsidP="00ED377E">
      <w:pPr>
        <w:pStyle w:val="Vnbnnidung20"/>
        <w:numPr>
          <w:ilvl w:val="0"/>
          <w:numId w:val="1"/>
        </w:numPr>
        <w:shd w:val="clear" w:color="auto" w:fill="auto"/>
        <w:tabs>
          <w:tab w:val="left" w:pos="846"/>
        </w:tabs>
        <w:spacing w:before="120" w:after="0" w:line="264" w:lineRule="auto"/>
        <w:ind w:firstLine="720"/>
        <w:jc w:val="both"/>
        <w:rPr>
          <w:rFonts w:ascii="Times New Roman" w:hAnsi="Times New Roman" w:cs="Times New Roman"/>
          <w:sz w:val="28"/>
          <w:szCs w:val="28"/>
        </w:rPr>
      </w:pPr>
      <w:r w:rsidRPr="00E92470">
        <w:rPr>
          <w:rStyle w:val="Vnbnnidung2Innghing"/>
          <w:rFonts w:eastAsiaTheme="minorHAnsi"/>
          <w:sz w:val="28"/>
          <w:szCs w:val="28"/>
        </w:rPr>
        <w:t>Khoản 3:</w:t>
      </w:r>
      <w:r w:rsidRPr="00E92470">
        <w:rPr>
          <w:rFonts w:ascii="Times New Roman" w:hAnsi="Times New Roman" w:cs="Times New Roman"/>
          <w:sz w:val="28"/>
          <w:szCs w:val="28"/>
        </w:rPr>
        <w:t xml:space="preserve"> Cấm mang pháo, thuốc pháo trái phép vào, ra khỏi lãnh thổ nước Cộng hòa xã hội chủ nghĩa Việt Nam hoặc vào nơi cấm, khu vực cấm, khu vực bảo vệ và mục tiêu bảo vệ.</w:t>
      </w:r>
    </w:p>
    <w:p w:rsidR="00ED377E" w:rsidRPr="00E92470" w:rsidRDefault="00ED377E" w:rsidP="00ED377E">
      <w:pPr>
        <w:pStyle w:val="Vnbnnidung20"/>
        <w:numPr>
          <w:ilvl w:val="0"/>
          <w:numId w:val="1"/>
        </w:numPr>
        <w:shd w:val="clear" w:color="auto" w:fill="auto"/>
        <w:tabs>
          <w:tab w:val="left" w:pos="841"/>
        </w:tabs>
        <w:spacing w:before="120" w:after="0" w:line="264" w:lineRule="auto"/>
        <w:ind w:firstLine="720"/>
        <w:jc w:val="both"/>
        <w:rPr>
          <w:rFonts w:ascii="Times New Roman" w:hAnsi="Times New Roman" w:cs="Times New Roman"/>
          <w:sz w:val="28"/>
          <w:szCs w:val="28"/>
        </w:rPr>
      </w:pPr>
      <w:r w:rsidRPr="00E92470">
        <w:rPr>
          <w:rStyle w:val="Vnbnnidung2Innghing"/>
          <w:rFonts w:eastAsiaTheme="minorHAnsi"/>
          <w:sz w:val="28"/>
          <w:szCs w:val="28"/>
        </w:rPr>
        <w:t>Khoản 4:</w:t>
      </w:r>
      <w:r w:rsidRPr="00E92470">
        <w:rPr>
          <w:rFonts w:ascii="Times New Roman" w:hAnsi="Times New Roman" w:cs="Times New Roman"/>
          <w:sz w:val="28"/>
          <w:szCs w:val="28"/>
        </w:rPr>
        <w:t xml:space="preserve"> Cấm lợi dụng, lạm dụng việc sử dụng pháo để xâm phạm an ninh quốc gia, trật tự, an toàn xã hội, tính mạng, sức khỏe, tài sản, quyền và lợi ích hợp pháp của cơ quan, tổ chức, cá nhân.</w:t>
      </w:r>
    </w:p>
    <w:p w:rsidR="00ED377E" w:rsidRPr="00E92470" w:rsidRDefault="00ED377E" w:rsidP="00ED377E">
      <w:pPr>
        <w:pStyle w:val="Vnbnnidung20"/>
        <w:numPr>
          <w:ilvl w:val="0"/>
          <w:numId w:val="1"/>
        </w:numPr>
        <w:shd w:val="clear" w:color="auto" w:fill="auto"/>
        <w:tabs>
          <w:tab w:val="left" w:pos="846"/>
        </w:tabs>
        <w:spacing w:before="120" w:after="0" w:line="264" w:lineRule="auto"/>
        <w:ind w:firstLine="720"/>
        <w:jc w:val="both"/>
        <w:rPr>
          <w:rFonts w:ascii="Times New Roman" w:hAnsi="Times New Roman" w:cs="Times New Roman"/>
          <w:sz w:val="28"/>
          <w:szCs w:val="28"/>
        </w:rPr>
      </w:pPr>
      <w:r w:rsidRPr="00E92470">
        <w:rPr>
          <w:rStyle w:val="Vnbnnidung2Innghing"/>
          <w:rFonts w:eastAsiaTheme="minorHAnsi"/>
          <w:sz w:val="28"/>
          <w:szCs w:val="28"/>
        </w:rPr>
        <w:t>Khoản 5:</w:t>
      </w:r>
      <w:r w:rsidRPr="00E92470">
        <w:rPr>
          <w:rFonts w:ascii="Times New Roman" w:hAnsi="Times New Roman" w:cs="Times New Roman"/>
          <w:sz w:val="28"/>
          <w:szCs w:val="28"/>
        </w:rPr>
        <w:t xml:space="preserve"> Cấm trao đổi, tặng, cho, gửi, mượn, cho mượn, thuê, cho thuê, cầm cố pháo hoa nổ hoặc thuốc pháo để sản xuất pháo trái phép; vận chuyển, bảo quản, tiêu hủy pháo không bảo đảm an toàn hoặc làm ảnh hưởng đến môi trường.</w:t>
      </w:r>
    </w:p>
    <w:p w:rsidR="00ED377E" w:rsidRPr="00E92470" w:rsidRDefault="00ED377E" w:rsidP="00ED377E">
      <w:pPr>
        <w:pStyle w:val="Vnbnnidung20"/>
        <w:numPr>
          <w:ilvl w:val="0"/>
          <w:numId w:val="1"/>
        </w:numPr>
        <w:shd w:val="clear" w:color="auto" w:fill="auto"/>
        <w:tabs>
          <w:tab w:val="left" w:pos="855"/>
        </w:tabs>
        <w:spacing w:before="120" w:after="0" w:line="264" w:lineRule="auto"/>
        <w:ind w:firstLine="720"/>
        <w:jc w:val="both"/>
        <w:rPr>
          <w:rFonts w:ascii="Times New Roman" w:hAnsi="Times New Roman" w:cs="Times New Roman"/>
          <w:sz w:val="28"/>
          <w:szCs w:val="28"/>
        </w:rPr>
      </w:pPr>
      <w:r w:rsidRPr="00E92470">
        <w:rPr>
          <w:rStyle w:val="Vnbnnidung2Innghing"/>
          <w:rFonts w:eastAsiaTheme="minorHAnsi"/>
          <w:sz w:val="28"/>
          <w:szCs w:val="28"/>
        </w:rPr>
        <w:t>Khoản 6:</w:t>
      </w:r>
      <w:r w:rsidRPr="00E92470">
        <w:rPr>
          <w:rFonts w:ascii="Times New Roman" w:hAnsi="Times New Roman" w:cs="Times New Roman"/>
          <w:sz w:val="28"/>
          <w:szCs w:val="28"/>
        </w:rPr>
        <w:t xml:space="preserve"> Cấm chiếm đoạt, mua, bán, trao đổi, tặng, cho, mượn, cho mượn, thuê, cho thuê, cầm cố, làm giả, sửa chữa, tẩy xóa các loại giấy phép về pháo.</w:t>
      </w:r>
    </w:p>
    <w:p w:rsidR="00ED377E" w:rsidRPr="00E92470" w:rsidRDefault="00ED377E" w:rsidP="00ED377E">
      <w:pPr>
        <w:pStyle w:val="Vnbnnidung20"/>
        <w:numPr>
          <w:ilvl w:val="0"/>
          <w:numId w:val="1"/>
        </w:numPr>
        <w:shd w:val="clear" w:color="auto" w:fill="auto"/>
        <w:tabs>
          <w:tab w:val="left" w:pos="846"/>
        </w:tabs>
        <w:spacing w:before="120" w:after="0" w:line="264" w:lineRule="auto"/>
        <w:ind w:firstLine="720"/>
        <w:jc w:val="both"/>
        <w:rPr>
          <w:rFonts w:ascii="Times New Roman" w:hAnsi="Times New Roman" w:cs="Times New Roman"/>
          <w:sz w:val="28"/>
          <w:szCs w:val="28"/>
        </w:rPr>
      </w:pPr>
      <w:r w:rsidRPr="00E92470">
        <w:rPr>
          <w:rStyle w:val="Vnbnnidung2Innghing"/>
          <w:rFonts w:eastAsiaTheme="minorHAnsi"/>
          <w:sz w:val="28"/>
          <w:szCs w:val="28"/>
        </w:rPr>
        <w:t>Khoản 7:</w:t>
      </w:r>
      <w:r w:rsidRPr="00E92470">
        <w:rPr>
          <w:rFonts w:ascii="Times New Roman" w:hAnsi="Times New Roman" w:cs="Times New Roman"/>
          <w:sz w:val="28"/>
          <w:szCs w:val="28"/>
        </w:rPr>
        <w:t xml:space="preserve"> Cấm giao pháo hoa nổ, thuốc pháo cho cơ quan, tổ chức, cá nhân không đủ điều kiện theo quy định.</w:t>
      </w:r>
    </w:p>
    <w:p w:rsidR="00ED377E" w:rsidRPr="00E92470" w:rsidRDefault="00ED377E" w:rsidP="00ED377E">
      <w:pPr>
        <w:pStyle w:val="Vnbnnidung20"/>
        <w:numPr>
          <w:ilvl w:val="0"/>
          <w:numId w:val="1"/>
        </w:numPr>
        <w:shd w:val="clear" w:color="auto" w:fill="auto"/>
        <w:tabs>
          <w:tab w:val="left" w:pos="860"/>
        </w:tabs>
        <w:spacing w:before="120" w:after="0" w:line="264" w:lineRule="auto"/>
        <w:ind w:firstLine="720"/>
        <w:jc w:val="both"/>
        <w:rPr>
          <w:rFonts w:ascii="Times New Roman" w:hAnsi="Times New Roman" w:cs="Times New Roman"/>
          <w:sz w:val="28"/>
          <w:szCs w:val="28"/>
        </w:rPr>
      </w:pPr>
      <w:r w:rsidRPr="00E92470">
        <w:rPr>
          <w:rStyle w:val="Vnbnnidung2Innghing"/>
          <w:rFonts w:eastAsiaTheme="minorHAnsi"/>
          <w:sz w:val="28"/>
          <w:szCs w:val="28"/>
        </w:rPr>
        <w:t>Khoản 8:</w:t>
      </w:r>
      <w:r w:rsidRPr="00E92470">
        <w:rPr>
          <w:rFonts w:ascii="Times New Roman" w:hAnsi="Times New Roman" w:cs="Times New Roman"/>
          <w:sz w:val="28"/>
          <w:szCs w:val="28"/>
        </w:rPr>
        <w:t xml:space="preserve"> Cấm hướng dẫn, huấn luyện, tổ chức huấn luyện cách thức chế tạo, sản xuất, sử dụng trái phép pháo dưới mọi hình thức.</w:t>
      </w:r>
    </w:p>
    <w:p w:rsidR="00ED377E" w:rsidRPr="00E92470" w:rsidRDefault="00ED377E" w:rsidP="00ED377E">
      <w:pPr>
        <w:pStyle w:val="Vnbnnidung20"/>
        <w:numPr>
          <w:ilvl w:val="0"/>
          <w:numId w:val="1"/>
        </w:numPr>
        <w:shd w:val="clear" w:color="auto" w:fill="auto"/>
        <w:tabs>
          <w:tab w:val="left" w:pos="865"/>
        </w:tabs>
        <w:spacing w:before="120" w:after="0" w:line="264" w:lineRule="auto"/>
        <w:ind w:firstLine="720"/>
        <w:jc w:val="both"/>
        <w:rPr>
          <w:rFonts w:ascii="Times New Roman" w:hAnsi="Times New Roman" w:cs="Times New Roman"/>
          <w:sz w:val="28"/>
          <w:szCs w:val="28"/>
        </w:rPr>
      </w:pPr>
      <w:r w:rsidRPr="00E92470">
        <w:rPr>
          <w:rStyle w:val="Vnbnnidung2Innghing"/>
          <w:rFonts w:eastAsiaTheme="minorHAnsi"/>
          <w:sz w:val="28"/>
          <w:szCs w:val="28"/>
        </w:rPr>
        <w:t>Khoản 9:</w:t>
      </w:r>
      <w:r w:rsidRPr="00E92470">
        <w:rPr>
          <w:rFonts w:ascii="Times New Roman" w:hAnsi="Times New Roman" w:cs="Times New Roman"/>
          <w:sz w:val="28"/>
          <w:szCs w:val="28"/>
        </w:rPr>
        <w:t xml:space="preserve"> Cấm cố ý cung cấp thông tin sai lệch về quản lý, bảo quản pháo, thuốc pháo; không báo cáo hoặc báo cáo không kịp thời, che giấu hoặc làm sai lệch thông tin về việc mất, thất thoát, tai nạn, sự cố về pháo, thuốc pháo.</w:t>
      </w:r>
    </w:p>
    <w:p w:rsidR="00ED377E" w:rsidRPr="00E92470" w:rsidRDefault="00ED377E" w:rsidP="00ED377E">
      <w:pPr>
        <w:pStyle w:val="Vnbnnidung20"/>
        <w:shd w:val="clear" w:color="auto" w:fill="auto"/>
        <w:tabs>
          <w:tab w:val="left" w:pos="1081"/>
        </w:tabs>
        <w:spacing w:before="120" w:after="0" w:line="264" w:lineRule="auto"/>
        <w:ind w:firstLine="720"/>
        <w:jc w:val="both"/>
        <w:rPr>
          <w:rFonts w:ascii="Times New Roman" w:hAnsi="Times New Roman" w:cs="Times New Roman"/>
          <w:sz w:val="28"/>
          <w:szCs w:val="28"/>
        </w:rPr>
      </w:pPr>
      <w:r w:rsidRPr="00E92470">
        <w:rPr>
          <w:rFonts w:ascii="Times New Roman" w:hAnsi="Times New Roman" w:cs="Times New Roman"/>
          <w:sz w:val="28"/>
          <w:szCs w:val="28"/>
        </w:rPr>
        <w:t xml:space="preserve">3. Điều 14 quy định về sản xuất, kinh doanh, xuất khẩu, nhập khẩu pháo hoa, trong đó quy định chỉ tổ chức, doanh nghiệp thuộc Bộ Quốc phòng được Bộ trưởng Bộ Quốc phòng giao nhiệm vụ nghiên cứu, sản xuất pháo hoa, thuốc pháo hoa thì được phép thực hiện việc nghiên cứu, sản xuất, kinh doanh, xuất khẩu, </w:t>
      </w:r>
      <w:r w:rsidRPr="00E92470">
        <w:rPr>
          <w:rFonts w:ascii="Times New Roman" w:hAnsi="Times New Roman" w:cs="Times New Roman"/>
          <w:sz w:val="28"/>
          <w:szCs w:val="28"/>
        </w:rPr>
        <w:lastRenderedPageBreak/>
        <w:t>nhập khẩu pháo hoa, thuốc pháo hoa; phải được cơ quan Công an có thẩm quyền cấp giấy chứng nhận đủ điều kiện về an ninh trật tự; bảo đảm các điều kiện về phòng cháy và chữa cháy, phòng ngừa ứng phó sự cố và bảo vệ môi trường; bảo đảm kho, phương tiện vận chuyển, thiết bị, phương tiện phù hợp, người quản lý, người phục vụ có liên quan phải được huấn luyện về kỹ thuật an toàn; kinh doanh pháo hoa bảo đảm chất lượng, quy chuẩn và các điều kiện khác theo quy định.</w:t>
      </w:r>
    </w:p>
    <w:p w:rsidR="00ED377E" w:rsidRPr="00E92470" w:rsidRDefault="00ED377E" w:rsidP="00ED377E">
      <w:pPr>
        <w:pStyle w:val="Vnbnnidung20"/>
        <w:shd w:val="clear" w:color="auto" w:fill="auto"/>
        <w:tabs>
          <w:tab w:val="left" w:pos="1081"/>
        </w:tabs>
        <w:spacing w:before="120" w:after="0" w:line="264" w:lineRule="auto"/>
        <w:ind w:firstLine="720"/>
        <w:jc w:val="both"/>
        <w:rPr>
          <w:rFonts w:ascii="Times New Roman" w:hAnsi="Times New Roman" w:cs="Times New Roman"/>
          <w:b/>
          <w:sz w:val="28"/>
          <w:szCs w:val="28"/>
        </w:rPr>
      </w:pPr>
      <w:r w:rsidRPr="00E92470">
        <w:rPr>
          <w:rFonts w:ascii="Times New Roman" w:hAnsi="Times New Roman" w:cs="Times New Roman"/>
          <w:sz w:val="28"/>
          <w:szCs w:val="28"/>
        </w:rPr>
        <w:t xml:space="preserve">4. Điều 17 quy định về sử dụng pháo hoa: Cơ quan, tổ chức, cá nhân có năng lực hành vi dân sự đầy đủ được sử dụng pháo hoa trong các trường hợp sau: Lễ, tết, sinh nhật, cưới, hỏi, hội nghị, khai trương, ngày kỷ niệm và trong hoạt động văn hóa, nghệ thuật; </w:t>
      </w:r>
      <w:r w:rsidRPr="00E92470">
        <w:rPr>
          <w:rFonts w:ascii="Times New Roman" w:hAnsi="Times New Roman" w:cs="Times New Roman"/>
          <w:b/>
          <w:sz w:val="28"/>
          <w:szCs w:val="28"/>
        </w:rPr>
        <w:t>chỉ được mua pháo hoa tại các tổ chức, doanh nghiệp được phép sản xuất, kinh doanh pháo hoa.</w:t>
      </w:r>
    </w:p>
    <w:p w:rsidR="00ED377E" w:rsidRDefault="00ED377E" w:rsidP="00ED377E">
      <w:pPr>
        <w:spacing w:before="120" w:line="264" w:lineRule="auto"/>
        <w:ind w:firstLine="709"/>
        <w:jc w:val="both"/>
        <w:rPr>
          <w:b/>
          <w:spacing w:val="-4"/>
          <w:szCs w:val="28"/>
        </w:rPr>
      </w:pPr>
      <w:r w:rsidRPr="00E92470">
        <w:rPr>
          <w:b/>
          <w:bCs/>
          <w:spacing w:val="-4"/>
          <w:szCs w:val="28"/>
          <w:lang w:val="vi-VN"/>
        </w:rPr>
        <w:t xml:space="preserve">* Chế tài xử lý đối với các hành vi đốt pháo; sản xuất, </w:t>
      </w:r>
      <w:r w:rsidRPr="00E92470">
        <w:rPr>
          <w:b/>
          <w:spacing w:val="-4"/>
          <w:szCs w:val="28"/>
          <w:lang w:val="vi-VN"/>
        </w:rPr>
        <w:t>mua bán, vận chuyển, tàng trữ pháo, thuốc pháo như sau:</w:t>
      </w:r>
    </w:p>
    <w:p w:rsidR="00ED377E" w:rsidRPr="00F365B1" w:rsidRDefault="00ED377E" w:rsidP="00ED377E">
      <w:pPr>
        <w:spacing w:before="60" w:after="60" w:line="264" w:lineRule="auto"/>
        <w:ind w:firstLine="709"/>
        <w:jc w:val="both"/>
        <w:rPr>
          <w:b/>
          <w:i/>
          <w:szCs w:val="28"/>
        </w:rPr>
      </w:pPr>
      <w:bookmarkStart w:id="2" w:name="dieu_190"/>
      <w:r>
        <w:rPr>
          <w:b/>
          <w:i/>
          <w:szCs w:val="28"/>
        </w:rPr>
        <w:t>*Xử lý hành chính các vi phạm về pháo:</w:t>
      </w:r>
    </w:p>
    <w:p w:rsidR="00ED377E" w:rsidRPr="00865E89" w:rsidRDefault="00ED377E" w:rsidP="00ED377E">
      <w:pPr>
        <w:spacing w:before="60" w:after="60" w:line="264" w:lineRule="auto"/>
        <w:ind w:firstLine="709"/>
        <w:jc w:val="both"/>
        <w:rPr>
          <w:szCs w:val="28"/>
          <w:lang w:val="vi-VN"/>
        </w:rPr>
      </w:pPr>
      <w:r w:rsidRPr="00865E89">
        <w:rPr>
          <w:szCs w:val="28"/>
          <w:lang w:val="vi-VN"/>
        </w:rPr>
        <w:t>* Tại Điều 10, Nghị định số 167/2013/NĐ-CP ngày 12/11/2013 của Chính phủ quy định xử phạt vi phạm hành chính đối với các vi phạm về pháo với mức tiền phạt thấp nhất từ 500 nghìn đồng đến 40 triệu đồng, cụ thể như sau:</w:t>
      </w:r>
    </w:p>
    <w:p w:rsidR="00ED377E" w:rsidRPr="0072685E" w:rsidRDefault="00ED377E" w:rsidP="00ED377E">
      <w:pPr>
        <w:spacing w:before="60" w:after="60" w:line="264" w:lineRule="auto"/>
        <w:ind w:firstLine="709"/>
        <w:jc w:val="both"/>
        <w:rPr>
          <w:szCs w:val="28"/>
          <w:lang w:val="vi-VN"/>
        </w:rPr>
      </w:pPr>
      <w:r w:rsidRPr="0072685E">
        <w:rPr>
          <w:szCs w:val="28"/>
          <w:lang w:val="vi-VN"/>
        </w:rPr>
        <w:t>- Lưu hành các loại giấy phép về quản lý, sử dụng pháo hoa không còn giá trị sử dụng bị phạt tiền từ 500 nghìn đồng đến 01 triệu đồng.</w:t>
      </w:r>
    </w:p>
    <w:p w:rsidR="00ED377E" w:rsidRPr="0072685E" w:rsidRDefault="00ED377E" w:rsidP="00ED377E">
      <w:pPr>
        <w:spacing w:before="60" w:after="60" w:line="264" w:lineRule="auto"/>
        <w:ind w:firstLine="709"/>
        <w:jc w:val="both"/>
        <w:rPr>
          <w:szCs w:val="28"/>
          <w:lang w:val="vi-VN"/>
        </w:rPr>
      </w:pPr>
      <w:r w:rsidRPr="0072685E">
        <w:rPr>
          <w:szCs w:val="28"/>
          <w:lang w:val="vi-VN"/>
        </w:rPr>
        <w:t>- Sử dụng các loại pháo mà không được phép bị phạt tiền từ 01 triệu đồng đến 02 triệu đồng.</w:t>
      </w:r>
    </w:p>
    <w:p w:rsidR="00ED377E" w:rsidRPr="0072685E" w:rsidRDefault="00ED377E" w:rsidP="00ED377E">
      <w:pPr>
        <w:spacing w:before="60" w:after="60" w:line="264" w:lineRule="auto"/>
        <w:ind w:firstLine="709"/>
        <w:jc w:val="both"/>
        <w:rPr>
          <w:szCs w:val="28"/>
          <w:lang w:val="vi-VN"/>
        </w:rPr>
      </w:pPr>
      <w:r w:rsidRPr="0072685E">
        <w:rPr>
          <w:szCs w:val="28"/>
          <w:lang w:val="vi-VN"/>
        </w:rPr>
        <w:t>- Sản xuất, tàng trữ, mua, bán, vận chuyển trái phép pháo, thuốc pháo bị phạt tiền từ 05 triệu đồng đến 10 triệu đồng.</w:t>
      </w:r>
    </w:p>
    <w:p w:rsidR="00ED377E" w:rsidRPr="0072685E" w:rsidRDefault="00ED377E" w:rsidP="00ED377E">
      <w:pPr>
        <w:spacing w:before="60" w:after="60" w:line="264" w:lineRule="auto"/>
        <w:ind w:firstLine="709"/>
        <w:jc w:val="both"/>
        <w:rPr>
          <w:szCs w:val="28"/>
          <w:lang w:val="vi-VN"/>
        </w:rPr>
      </w:pPr>
      <w:r w:rsidRPr="0072685E">
        <w:rPr>
          <w:szCs w:val="28"/>
          <w:lang w:val="vi-VN"/>
        </w:rPr>
        <w:t>- Mang vào hoặc mang ra khỏi lãnh thổ Việt Nam trái phép các loại pháo bị phạt tiền từ 20 triệu đồng đến 40 triệu đồng.</w:t>
      </w:r>
    </w:p>
    <w:p w:rsidR="00ED377E" w:rsidRPr="007358E1" w:rsidRDefault="00ED377E" w:rsidP="00ED377E">
      <w:pPr>
        <w:spacing w:before="60" w:after="60" w:line="264" w:lineRule="auto"/>
        <w:ind w:firstLine="709"/>
        <w:jc w:val="both"/>
        <w:rPr>
          <w:spacing w:val="-2"/>
          <w:szCs w:val="28"/>
          <w:lang w:val="vi-VN"/>
        </w:rPr>
      </w:pPr>
      <w:r w:rsidRPr="0072685E">
        <w:rPr>
          <w:spacing w:val="-2"/>
          <w:szCs w:val="28"/>
          <w:lang w:val="vi-VN"/>
        </w:rPr>
        <w:t>Ngoài ra, tại Điều 8, Nghị định số 98/2020/NĐ-CP ngày 26/8/2020 của Chính phủ quy định xử phạt vi phạm hành chính trong hoạt động thương mại, sản xuất, buôn bán, hàng giả, hàng cấm và bảo vệ quyền lợi quyền lợi người tiêu dùng quy định xử phạt tiền từ 01 triệu đồng đến 100 triệu đồng đối với các hành vi buôn bán, vận chuyển, tàng trữ, giao nhận pháo nổ trái phép. Bên cạnh bị phạt tiền, toàn bộ số pháo là tang vật sẽ bị tịch thu theo quy định.</w:t>
      </w:r>
    </w:p>
    <w:p w:rsidR="00ED377E" w:rsidRPr="007358E1" w:rsidRDefault="00ED377E" w:rsidP="00ED377E">
      <w:pPr>
        <w:spacing w:before="60" w:after="60" w:line="264" w:lineRule="auto"/>
        <w:ind w:firstLine="709"/>
        <w:jc w:val="both"/>
        <w:rPr>
          <w:spacing w:val="-2"/>
          <w:szCs w:val="28"/>
          <w:lang w:val="vi-VN"/>
        </w:rPr>
      </w:pPr>
      <w:r w:rsidRPr="007358E1">
        <w:rPr>
          <w:spacing w:val="-2"/>
          <w:szCs w:val="28"/>
          <w:lang w:val="vi-VN"/>
        </w:rPr>
        <w:t>*</w:t>
      </w:r>
      <w:r w:rsidRPr="00F365B1">
        <w:rPr>
          <w:b/>
          <w:bCs/>
          <w:szCs w:val="28"/>
          <w:lang w:val="vi-VN"/>
        </w:rPr>
        <w:t>Khởi tố các hành vi vi phạm về pháo:</w:t>
      </w:r>
    </w:p>
    <w:p w:rsidR="00ED377E" w:rsidRPr="00E92470" w:rsidRDefault="00ED377E" w:rsidP="00ED377E">
      <w:pPr>
        <w:pStyle w:val="NormalWeb"/>
        <w:shd w:val="clear" w:color="auto" w:fill="FFFFFF"/>
        <w:spacing w:before="120" w:beforeAutospacing="0" w:after="0" w:afterAutospacing="0" w:line="264" w:lineRule="auto"/>
        <w:ind w:firstLine="709"/>
        <w:jc w:val="both"/>
        <w:rPr>
          <w:color w:val="000000"/>
          <w:sz w:val="28"/>
          <w:szCs w:val="28"/>
          <w:lang w:val="vi-VN"/>
        </w:rPr>
      </w:pPr>
      <w:r w:rsidRPr="00E92470">
        <w:rPr>
          <w:b/>
          <w:bCs/>
          <w:color w:val="000000"/>
          <w:sz w:val="28"/>
          <w:szCs w:val="28"/>
          <w:lang w:val="vi-VN"/>
        </w:rPr>
        <w:t xml:space="preserve"> Điều 190 BLHS 2015. Tội sản xuất, buôn bán hàng cấm</w:t>
      </w:r>
      <w:bookmarkEnd w:id="2"/>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bookmarkStart w:id="3" w:name="dieu_191"/>
      <w:r w:rsidRPr="00E92470">
        <w:rPr>
          <w:color w:val="000000"/>
          <w:sz w:val="28"/>
          <w:szCs w:val="28"/>
          <w:lang w:val="vi-VN"/>
        </w:rPr>
        <w:t>- Điểm c, khoản 1: Người nào có hành vi Sản xuất, buôn bán pháo nổ trái phép từ 06 kg đến dưới 40 kg thì bị phạt tiền từ 100.000.000 đồng đến 1.000.000.000 đồng hoặc phạt tù từ 01 năm đến 05 năm:</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color w:val="000000"/>
          <w:sz w:val="28"/>
          <w:szCs w:val="28"/>
          <w:lang w:val="vi-VN"/>
        </w:rPr>
        <w:lastRenderedPageBreak/>
        <w:t>- Điểm g, khoản 2: Người nào có hành vi Sản xuất, buôn bán pháo nổ trái phép từ 40 kg đến dưới 120 kg, thì bị phạt tiền từ 1.000.000.000 đồng đến 3.000.000.000 đồng hoặc phạt tù từ 05 năm đến 10 năm:</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color w:val="000000"/>
          <w:sz w:val="28"/>
          <w:szCs w:val="28"/>
          <w:lang w:val="vi-VN"/>
        </w:rPr>
        <w:t>- Điểm c, khoản3: Người nào có hành vi Sản xuất, buôn bán pháo nổ trái phép từ 120 kg trở lên, thì bị phạt tù từ 08 năm đến 15 năm</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b/>
          <w:bCs/>
          <w:color w:val="000000"/>
          <w:sz w:val="28"/>
          <w:szCs w:val="28"/>
          <w:lang w:val="vi-VN"/>
        </w:rPr>
        <w:t xml:space="preserve"> Điều 191 BLHS 2015. Tội tàng trữ, vận chuyển hàng cấm</w:t>
      </w:r>
      <w:bookmarkEnd w:id="3"/>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color w:val="000000"/>
          <w:sz w:val="28"/>
          <w:szCs w:val="28"/>
          <w:lang w:val="vi-VN"/>
        </w:rPr>
        <w:t xml:space="preserve"> - Điểm c, khoản 1: Người nào tàng trữ, vận chuyển pháo nổ trái phép từ 06 kg đến dưới 40 kg, thì bị phạt tiền từ 50.000.000 đồng đến 300.000.000 đồng hoặc phạt tù từ 06 tháng đến 03 năm:</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color w:val="000000"/>
          <w:sz w:val="28"/>
          <w:szCs w:val="28"/>
          <w:lang w:val="vi-VN"/>
        </w:rPr>
        <w:t>- Điểm g, khoản 2: Người nào tàng trữ, vận chuyển pháo nổ trái phép từ 40 kg đến dưới 120 kg, thì bị phạt tiền từ 300.000.000 đồng đến 1.000.000.000 đồng hoặc phạt tù từ 02 năm đến 05 năm:</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b/>
          <w:color w:val="000000"/>
          <w:sz w:val="28"/>
          <w:szCs w:val="28"/>
          <w:lang w:val="vi-VN"/>
        </w:rPr>
        <w:t xml:space="preserve">- </w:t>
      </w:r>
      <w:r w:rsidRPr="00E92470">
        <w:rPr>
          <w:color w:val="000000"/>
          <w:sz w:val="28"/>
          <w:szCs w:val="28"/>
          <w:lang w:val="vi-VN"/>
        </w:rPr>
        <w:t>Điểm c, khoản3. Người nào tàng trữ, vận chuyển pháo nổ trái phép từ 120 kg trở lên, thì bị phạt tù từ 05 năm đến 10 năm:</w:t>
      </w:r>
    </w:p>
    <w:p w:rsidR="00ED377E" w:rsidRPr="00E92470" w:rsidRDefault="00ED377E" w:rsidP="00ED377E">
      <w:pPr>
        <w:pStyle w:val="NormalWeb"/>
        <w:shd w:val="clear" w:color="auto" w:fill="FFFFFF"/>
        <w:spacing w:before="120" w:beforeAutospacing="0" w:after="0" w:afterAutospacing="0" w:line="264" w:lineRule="auto"/>
        <w:ind w:firstLine="567"/>
        <w:jc w:val="both"/>
        <w:rPr>
          <w:b/>
          <w:color w:val="000000"/>
          <w:sz w:val="28"/>
          <w:szCs w:val="28"/>
          <w:lang w:val="vi-VN"/>
        </w:rPr>
      </w:pPr>
      <w:r w:rsidRPr="00E92470">
        <w:rPr>
          <w:b/>
          <w:color w:val="000000"/>
          <w:sz w:val="28"/>
          <w:szCs w:val="28"/>
          <w:lang w:val="vi-VN"/>
        </w:rPr>
        <w:t>* Truy cứu TNHS về hành vi đốt pháo nổ trái phép</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color w:val="000000"/>
          <w:sz w:val="28"/>
          <w:szCs w:val="28"/>
          <w:lang w:val="vi-VN"/>
        </w:rPr>
        <w:t>Hành vi đốt pháo nổ có thể bị truy cứu trách nhiệm hình sự (TNHS) về tội “gây rối trật tự công cộng” theo khoản 1,</w:t>
      </w:r>
      <w:hyperlink r:id="rId5" w:tgtFrame="_blank" w:history="1">
        <w:r w:rsidRPr="00E92470">
          <w:rPr>
            <w:rStyle w:val="Hyperlink"/>
            <w:sz w:val="28"/>
            <w:szCs w:val="28"/>
            <w:lang w:val="vi-VN"/>
          </w:rPr>
          <w:t xml:space="preserve"> Điều 318 BLHS 2015, sửa đổi bổ sung 2017</w:t>
        </w:r>
      </w:hyperlink>
      <w:r w:rsidRPr="00E92470">
        <w:rPr>
          <w:sz w:val="28"/>
          <w:szCs w:val="28"/>
          <w:lang w:val="vi-VN"/>
        </w:rPr>
        <w:t> và hướng dẫn tại phần II, </w:t>
      </w:r>
      <w:hyperlink r:id="rId6" w:tgtFrame="_blank" w:history="1">
        <w:r w:rsidRPr="00E92470">
          <w:rPr>
            <w:rStyle w:val="Hyperlink"/>
            <w:sz w:val="28"/>
            <w:szCs w:val="28"/>
            <w:lang w:val="vi-VN"/>
          </w:rPr>
          <w:t>Thông tư Liên tịch số 06/2008/TTLT/BCA-VKSNDTC-TANDTC</w:t>
        </w:r>
      </w:hyperlink>
      <w:r w:rsidRPr="00E92470">
        <w:rPr>
          <w:color w:val="000000"/>
          <w:sz w:val="28"/>
          <w:szCs w:val="28"/>
          <w:lang w:val="vi-VN"/>
        </w:rPr>
        <w:t> ngày 25/12/2008 của Bộ Công an, Viện kiểm sát nhân dân tối cao, Tòa án nhân dân tối cao với khung hình phạt đến 02 năm tù nếu:</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color w:val="000000"/>
          <w:sz w:val="28"/>
          <w:szCs w:val="28"/>
          <w:lang w:val="vi-VN"/>
        </w:rPr>
        <w:t>- Đốt pháo nổ ở nơi công cộng, những nơi đang diễn ra các cuộc họp, những nơi tập trung đông người;</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color w:val="000000"/>
          <w:sz w:val="28"/>
          <w:szCs w:val="28"/>
          <w:lang w:val="vi-VN"/>
        </w:rPr>
        <w:t>- Đốt pháo nổ ném ra đường, ném vào người khác, ném vào phương tiện khác đang lưu thông, ném từ trên cao xuống, đốt pháo nổ mang theo xe đang chạy; </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color w:val="000000"/>
          <w:sz w:val="28"/>
          <w:szCs w:val="28"/>
          <w:lang w:val="vi-VN"/>
        </w:rPr>
        <w:t>- Đốt pháo nổ gây thiệt hại sức khỏe, tài sản của người khác nhưng mức độ thiệt hại chưa đến mức phải truy cứu trách nhiệm hình sự về một tội khác; </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color w:val="000000"/>
          <w:sz w:val="28"/>
          <w:szCs w:val="28"/>
          <w:lang w:val="vi-VN"/>
        </w:rPr>
        <w:t>- Đốt pháo nổ với số lượng tương đương từ 1 kg đến dưới 5kg đối với pháo thành phẩm hoặc tương đương từ 0,1 kg đến dưới 0,5 kg đối với thuốc pháo; </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color w:val="000000"/>
          <w:sz w:val="28"/>
          <w:szCs w:val="28"/>
          <w:lang w:val="vi-VN"/>
        </w:rPr>
        <w:t>- Đốt pháo nổ với số lượng dưới 1kg pháo thành phẩm hoặc dưới 0,1kg đối với thuốc pháo và đã bị xử lý hành chính về hành vi đốt pháo nổ hoặc đã bị kết án về tội này, chưa được xóa án tích mà còn vi phạm;</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color w:val="000000"/>
          <w:sz w:val="28"/>
          <w:szCs w:val="28"/>
          <w:lang w:val="vi-VN"/>
        </w:rPr>
        <w:t>Nếu vi phạm thuộc một trong các trường hợp sau đây thì sẽ bị truy cứu TNHS theo khoản 2, Điều 318 BLHS 2015, sửa đổi bổ sung 2017 với khung hình phạt đến 07 năm tù:</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color w:val="000000"/>
          <w:sz w:val="28"/>
          <w:szCs w:val="28"/>
          <w:lang w:val="vi-VN"/>
        </w:rPr>
        <w:lastRenderedPageBreak/>
        <w:t>- Đã bị kết án về tội “gây rối trật tự công cộng” theo mục 1 phần II thông tư này; </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color w:val="000000"/>
          <w:sz w:val="28"/>
          <w:szCs w:val="28"/>
          <w:lang w:val="vi-VN"/>
        </w:rPr>
        <w:t>- Lôi kéo, kích động trẻ em hoặc lôi kéo, kích động nhiều người cùng đốt pháo; </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color w:val="000000"/>
          <w:sz w:val="28"/>
          <w:szCs w:val="28"/>
          <w:lang w:val="vi-VN"/>
        </w:rPr>
        <w:t>- Cản trở, hành hung người can ngăn (gồm người thi hành công vụ, người bảo vệ trật tự công cộng hoặc người khác ngăn chặn không cho đốt pháo nổ);</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color w:val="000000"/>
          <w:sz w:val="28"/>
          <w:szCs w:val="28"/>
          <w:lang w:val="vi-VN"/>
        </w:rPr>
        <w:t>- Đốt pháo nổ với số lượng tương đương từ 5kg trở lên đối với pháo thành phẩm hoặc tương đương từ 0,5 kg thuốc pháo trở lên.</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color w:val="000000"/>
          <w:sz w:val="28"/>
          <w:szCs w:val="28"/>
          <w:lang w:val="vi-VN"/>
        </w:rPr>
        <w:t xml:space="preserve">Ngoài ra, người vi phạm còn có thể bị truy cứu TNHS về các tội danh khác quy định trong </w:t>
      </w:r>
      <w:hyperlink r:id="rId7" w:tgtFrame="_blank" w:history="1">
        <w:r w:rsidRPr="00E92470">
          <w:rPr>
            <w:rStyle w:val="Hyperlink"/>
            <w:sz w:val="28"/>
            <w:szCs w:val="28"/>
            <w:lang w:val="vi-VN"/>
          </w:rPr>
          <w:t>Bộ Luật Hình Sự</w:t>
        </w:r>
      </w:hyperlink>
      <w:r w:rsidRPr="00E92470">
        <w:rPr>
          <w:color w:val="000000"/>
          <w:sz w:val="28"/>
          <w:szCs w:val="28"/>
          <w:lang w:val="vi-VN"/>
        </w:rPr>
        <w:t> tương xứng với hậu quả nghiêm trọng đến tính mạng, sức khỏe, tài sản của người khác do hành vi đốt pháo nổ gây ra.</w:t>
      </w:r>
    </w:p>
    <w:p w:rsidR="00ED377E" w:rsidRPr="00E92470" w:rsidRDefault="00ED377E" w:rsidP="00ED377E">
      <w:pPr>
        <w:pStyle w:val="NormalWeb"/>
        <w:shd w:val="clear" w:color="auto" w:fill="FFFFFF"/>
        <w:spacing w:before="120" w:beforeAutospacing="0" w:after="0" w:afterAutospacing="0" w:line="264" w:lineRule="auto"/>
        <w:ind w:firstLine="567"/>
        <w:jc w:val="both"/>
        <w:rPr>
          <w:b/>
          <w:color w:val="000000"/>
          <w:sz w:val="28"/>
          <w:szCs w:val="28"/>
          <w:lang w:val="vi-VN"/>
        </w:rPr>
      </w:pPr>
      <w:r w:rsidRPr="00E92470">
        <w:rPr>
          <w:b/>
          <w:color w:val="000000"/>
          <w:sz w:val="28"/>
          <w:szCs w:val="28"/>
          <w:lang w:val="vi-VN"/>
        </w:rPr>
        <w:t>* Đốt pháo nổ trái phép nhưng chưa đến mức truy cứu TNHS</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color w:val="000000"/>
          <w:sz w:val="28"/>
          <w:szCs w:val="28"/>
          <w:lang w:val="vi-VN"/>
        </w:rPr>
        <w:t>Điểm b, khoản 2, Điều 10, Nghị định 167/2013/NĐ-CP, ngày 12/3/2013 của Chính phủ quy định trường hợp sử dụng các loại pháo mà không được phép sẽ bị phạt tiền từ 1.000.000 đồng đến 2.000.000 đồng, bị tịch thu tang vật và phương tiện vi phạm theo quy định tại điểm a, khoản 8, Điều 10, NĐ167/CP.</w:t>
      </w:r>
    </w:p>
    <w:p w:rsidR="00ED377E" w:rsidRPr="00E92470" w:rsidRDefault="00ED377E" w:rsidP="00ED377E">
      <w:pPr>
        <w:shd w:val="clear" w:color="auto" w:fill="FFFFFF"/>
        <w:spacing w:before="120" w:line="264" w:lineRule="auto"/>
        <w:jc w:val="both"/>
        <w:rPr>
          <w:b/>
          <w:lang w:val="vi-VN"/>
        </w:rPr>
      </w:pPr>
      <w:r w:rsidRPr="00E92470">
        <w:rPr>
          <w:lang w:val="vi-VN"/>
        </w:rPr>
        <w:tab/>
      </w:r>
      <w:r w:rsidRPr="00E92470">
        <w:rPr>
          <w:b/>
          <w:bCs/>
          <w:color w:val="000000"/>
          <w:lang w:val="vi-VN"/>
        </w:rPr>
        <w:t>*</w:t>
      </w:r>
      <w:r w:rsidRPr="00E92470">
        <w:rPr>
          <w:b/>
          <w:bCs/>
          <w:color w:val="000000"/>
          <w:sz w:val="24"/>
          <w:lang w:val="vi-VN"/>
        </w:rPr>
        <w:t xml:space="preserve">  VIỆC TRUY CỨU TRÁCH NHIỆM HÌNH SỰ ĐỐI VỚI CÁC HÀNH VI SẢN XUẤT, MUA BÁN, VẬN CHUYỂN, TÀNG TRỮ THUỐC PHÁO (Phần III, </w:t>
      </w:r>
      <w:hyperlink r:id="rId8" w:tgtFrame="_blank" w:history="1">
        <w:r w:rsidRPr="00E92470">
          <w:rPr>
            <w:rStyle w:val="Hyperlink"/>
            <w:b/>
            <w:lang w:val="vi-VN"/>
          </w:rPr>
          <w:t>Thông tư Liên tịch số 06/2008/TTLT/BCA-VKSNDTC-TANDTC</w:t>
        </w:r>
      </w:hyperlink>
      <w:r w:rsidRPr="00E92470">
        <w:rPr>
          <w:b/>
          <w:lang w:val="vi-VN"/>
        </w:rPr>
        <w:t> </w:t>
      </w:r>
      <w:r w:rsidRPr="00E92470">
        <w:rPr>
          <w:b/>
          <w:color w:val="000000"/>
          <w:lang w:val="vi-VN"/>
        </w:rPr>
        <w:t>ngày 25/12/2008 của Bộ Công an, Viện kiểm sát nhân dân tối cao, Tòa án nhân dân tối cao)</w:t>
      </w:r>
    </w:p>
    <w:p w:rsidR="00ED377E" w:rsidRPr="00E92470" w:rsidRDefault="00ED377E" w:rsidP="00ED377E">
      <w:pPr>
        <w:shd w:val="clear" w:color="auto" w:fill="FFFFFF"/>
        <w:spacing w:before="120" w:line="264" w:lineRule="auto"/>
        <w:ind w:firstLine="709"/>
        <w:jc w:val="both"/>
        <w:rPr>
          <w:b/>
          <w:color w:val="000000"/>
          <w:lang w:val="vi-VN"/>
        </w:rPr>
      </w:pPr>
      <w:r w:rsidRPr="00E92470">
        <w:rPr>
          <w:b/>
          <w:color w:val="000000"/>
          <w:lang w:val="vi-VN"/>
        </w:rPr>
        <w:t>1. Về tội danh</w:t>
      </w:r>
    </w:p>
    <w:p w:rsidR="00ED377E" w:rsidRPr="00E92470" w:rsidRDefault="00ED377E" w:rsidP="00ED377E">
      <w:pPr>
        <w:shd w:val="clear" w:color="auto" w:fill="FFFFFF"/>
        <w:spacing w:before="120" w:line="264" w:lineRule="auto"/>
        <w:ind w:firstLine="709"/>
        <w:jc w:val="both"/>
        <w:rPr>
          <w:color w:val="000000"/>
          <w:lang w:val="vi-VN"/>
        </w:rPr>
      </w:pPr>
      <w:r w:rsidRPr="00E92470">
        <w:rPr>
          <w:color w:val="000000"/>
          <w:lang w:val="vi-VN"/>
        </w:rPr>
        <w:t>Người nào sản xuất, chế tạo, tàng trữ, vận chuyển, sử dụng, mua bán trái phép hoặc chiếm đoạt thuốc pháo có số lượng từ 1 kg đến dưới 15 kg hoặc dưới số lượng đó, nhưng đã bị xử lý hành chính hoặc gây hậu quả nghiêm trọng, thì bị truy cứu trách nhiệm hình sự về Tội “chế tạo, tàng trữ, vận chuyển, sử dụng, mua bán trái phép hoặc chiếm đoạt vật liệu nổ” quy định tại Điều 305 BLHS 2015;</w:t>
      </w:r>
    </w:p>
    <w:p w:rsidR="00ED377E" w:rsidRPr="00E92470" w:rsidRDefault="00ED377E" w:rsidP="00ED377E">
      <w:pPr>
        <w:shd w:val="clear" w:color="auto" w:fill="FFFFFF"/>
        <w:spacing w:before="120" w:line="264" w:lineRule="auto"/>
        <w:ind w:firstLine="709"/>
        <w:jc w:val="both"/>
        <w:rPr>
          <w:b/>
          <w:color w:val="000000"/>
          <w:lang w:val="vi-VN"/>
        </w:rPr>
      </w:pPr>
      <w:r w:rsidRPr="00E92470">
        <w:rPr>
          <w:b/>
          <w:color w:val="000000"/>
          <w:lang w:val="vi-VN"/>
        </w:rPr>
        <w:t>2. Về số lượng vật phạm pháp để làm căn cứ truy cứu trách nhiệm hình sự</w:t>
      </w:r>
    </w:p>
    <w:p w:rsidR="00ED377E" w:rsidRPr="00E92470" w:rsidRDefault="00ED377E" w:rsidP="00ED377E">
      <w:pPr>
        <w:shd w:val="clear" w:color="auto" w:fill="FFFFFF"/>
        <w:spacing w:before="120" w:line="264" w:lineRule="auto"/>
        <w:ind w:firstLine="567"/>
        <w:jc w:val="both"/>
        <w:rPr>
          <w:color w:val="000000"/>
          <w:lang w:val="vi-VN"/>
        </w:rPr>
      </w:pPr>
      <w:r w:rsidRPr="00E92470">
        <w:rPr>
          <w:color w:val="000000"/>
          <w:lang w:val="vi-VN"/>
        </w:rPr>
        <w:t xml:space="preserve">2.1. Người nào sản xuất, chế tạo, tàng trữ, vận chuyển, sử dụng, mua bán trái phép hoặc chiếm đoạt thuốc pháo có số lượng từ 1 kg đến dưới 15 kg hoặc dưới số lượng đó, nhưng đã bị xử lý hành chính hoặc gây hậu quả nghiêm trọng thì bị truy cứu trách nhiệm hình sự về Tội “chế tạo, tàng trữ, vận chuyển, sử dụng, mua bán trái phép hoặc chiếm đoạt vật liệu nổ” quy định tại khoản 1, Điều 305 BLHS 2015; </w:t>
      </w:r>
    </w:p>
    <w:p w:rsidR="00ED377E" w:rsidRPr="00E92470" w:rsidRDefault="00ED377E" w:rsidP="00ED377E">
      <w:pPr>
        <w:shd w:val="clear" w:color="auto" w:fill="FFFFFF"/>
        <w:spacing w:before="120" w:line="264" w:lineRule="auto"/>
        <w:ind w:firstLine="567"/>
        <w:jc w:val="both"/>
        <w:rPr>
          <w:color w:val="000000"/>
          <w:lang w:val="vi-VN"/>
        </w:rPr>
      </w:pPr>
      <w:r w:rsidRPr="00E92470">
        <w:rPr>
          <w:color w:val="000000"/>
          <w:lang w:val="vi-VN"/>
        </w:rPr>
        <w:t>2.2. Người nào sản xuất, chế tạo, tàng trữ, vận chuyển, sử dụng, mua bán trái phép hoặc chiếm đoạt thuốc pháo có số lượng dưới đây thì bị truy cứu trách nhiệm hình sự theo các khoản 2, 3 và 4 tương ứng của Điều 305 BLHS 2015:</w:t>
      </w:r>
    </w:p>
    <w:p w:rsidR="00ED377E" w:rsidRPr="00E92470" w:rsidRDefault="00ED377E" w:rsidP="00ED377E">
      <w:pPr>
        <w:shd w:val="clear" w:color="auto" w:fill="FFFFFF"/>
        <w:spacing w:before="120" w:line="264" w:lineRule="auto"/>
        <w:ind w:firstLine="567"/>
        <w:jc w:val="both"/>
        <w:rPr>
          <w:color w:val="000000"/>
          <w:lang w:val="vi-VN"/>
        </w:rPr>
      </w:pPr>
      <w:r w:rsidRPr="00E92470">
        <w:rPr>
          <w:color w:val="000000"/>
          <w:lang w:val="vi-VN"/>
        </w:rPr>
        <w:lastRenderedPageBreak/>
        <w:t>a) Thuốc pháo có số lượng từ 15 kg đến dưới 75 kg (khoản 2 Điều 305 BLHS 2015);</w:t>
      </w:r>
    </w:p>
    <w:p w:rsidR="00ED377E" w:rsidRPr="00E92470" w:rsidRDefault="00ED377E" w:rsidP="00ED377E">
      <w:pPr>
        <w:shd w:val="clear" w:color="auto" w:fill="FFFFFF"/>
        <w:spacing w:before="120" w:line="264" w:lineRule="auto"/>
        <w:ind w:firstLine="567"/>
        <w:jc w:val="both"/>
        <w:rPr>
          <w:color w:val="000000"/>
          <w:lang w:val="vi-VN"/>
        </w:rPr>
      </w:pPr>
      <w:r w:rsidRPr="00E92470">
        <w:rPr>
          <w:color w:val="000000"/>
          <w:lang w:val="vi-VN"/>
        </w:rPr>
        <w:t>b) Thuốc pháo có số lượng từ 75 kg đến dưới 200 kg (khoản 3 Điều 305 BLHS 2015);</w:t>
      </w:r>
    </w:p>
    <w:p w:rsidR="00ED377E" w:rsidRPr="00E92470" w:rsidRDefault="00ED377E" w:rsidP="00ED377E">
      <w:pPr>
        <w:shd w:val="clear" w:color="auto" w:fill="FFFFFF"/>
        <w:spacing w:before="120" w:line="264" w:lineRule="auto"/>
        <w:ind w:firstLine="567"/>
        <w:jc w:val="both"/>
        <w:rPr>
          <w:color w:val="000000"/>
          <w:lang w:val="vi-VN"/>
        </w:rPr>
      </w:pPr>
      <w:r w:rsidRPr="00E92470">
        <w:rPr>
          <w:color w:val="000000"/>
          <w:lang w:val="vi-VN"/>
        </w:rPr>
        <w:t>c) Thuốc pháo có số lượng từ 200 kg trở lên (khoản 4 Điều 305 BLHS 2015).</w:t>
      </w:r>
    </w:p>
    <w:p w:rsidR="00ED377E" w:rsidRPr="00E92470" w:rsidRDefault="00ED377E" w:rsidP="00ED377E">
      <w:pPr>
        <w:pStyle w:val="NormalWeb"/>
        <w:shd w:val="clear" w:color="auto" w:fill="FFFFFF"/>
        <w:spacing w:before="120" w:beforeAutospacing="0" w:after="0" w:afterAutospacing="0" w:line="264" w:lineRule="auto"/>
        <w:ind w:firstLine="567"/>
        <w:jc w:val="both"/>
        <w:rPr>
          <w:b/>
          <w:color w:val="000000"/>
          <w:sz w:val="28"/>
          <w:szCs w:val="28"/>
          <w:lang w:val="vi-VN"/>
        </w:rPr>
      </w:pPr>
      <w:r w:rsidRPr="00E92470">
        <w:rPr>
          <w:lang w:val="vi-VN"/>
        </w:rPr>
        <w:tab/>
      </w:r>
      <w:r w:rsidRPr="00E92470">
        <w:rPr>
          <w:b/>
          <w:color w:val="000000"/>
          <w:sz w:val="28"/>
          <w:szCs w:val="28"/>
          <w:lang w:val="vi-VN"/>
        </w:rPr>
        <w:t xml:space="preserve">* </w:t>
      </w:r>
      <w:r w:rsidRPr="00E92470">
        <w:rPr>
          <w:b/>
          <w:sz w:val="28"/>
          <w:lang w:val="vi-VN"/>
        </w:rPr>
        <w:t>Sản xuất, tàng trữ, mua, bán, vận chuyển trái phép pháo, thuốc pháo  nhưng chưa đến mức truy cứu trách nhiệm hình sự (dưới 06kg pháo, dưới 01 kg thuốc pháo) thì áp dụng:</w:t>
      </w:r>
    </w:p>
    <w:p w:rsidR="00ED377E" w:rsidRPr="00E92470" w:rsidRDefault="00ED377E" w:rsidP="00ED377E">
      <w:pPr>
        <w:pStyle w:val="NormalWeb"/>
        <w:shd w:val="clear" w:color="auto" w:fill="FFFFFF"/>
        <w:spacing w:before="120" w:beforeAutospacing="0" w:after="0" w:afterAutospacing="0" w:line="264" w:lineRule="auto"/>
        <w:ind w:firstLine="567"/>
        <w:jc w:val="both"/>
        <w:rPr>
          <w:color w:val="000000"/>
          <w:sz w:val="28"/>
          <w:szCs w:val="28"/>
          <w:lang w:val="vi-VN"/>
        </w:rPr>
      </w:pPr>
      <w:r w:rsidRPr="00E92470">
        <w:rPr>
          <w:color w:val="000000"/>
          <w:sz w:val="28"/>
          <w:szCs w:val="28"/>
          <w:lang w:val="vi-VN"/>
        </w:rPr>
        <w:t>- Điểm d, khoản 4, Điều 10 Nghị định 167/CP của Chính phủ quy định: Trường hợp sản xuất, tàng trữ, mua bán, vận chuyển trái phép pháo, thuốc pháo mà số lượng pháo nổ chưa đến 06kg, đối với thuốc pháo chưa đến 01 kg thì xử lý phạt tiền 5.000.000 đến 10.000.000đ, bị tịch thu tang vật và phương tiện vi phạm theo quy định tại điểm a, khoản 8, Điều 10, NĐ167/CP.</w:t>
      </w:r>
    </w:p>
    <w:p w:rsidR="00ED377E" w:rsidRPr="00E92470" w:rsidRDefault="00ED377E" w:rsidP="00ED377E">
      <w:pPr>
        <w:spacing w:before="120"/>
        <w:ind w:firstLine="603"/>
        <w:jc w:val="right"/>
        <w:rPr>
          <w:szCs w:val="28"/>
        </w:rPr>
      </w:pPr>
      <w:r w:rsidRPr="00E92470">
        <w:rPr>
          <w:szCs w:val="28"/>
          <w:lang w:val="vi-VN"/>
        </w:rPr>
        <w:tab/>
      </w:r>
      <w:r w:rsidRPr="00E92470">
        <w:rPr>
          <w:szCs w:val="28"/>
          <w:lang w:val="vi-VN"/>
        </w:rPr>
        <w:tab/>
      </w:r>
      <w:r w:rsidRPr="00E92470">
        <w:rPr>
          <w:szCs w:val="28"/>
          <w:lang w:val="vi-VN"/>
        </w:rPr>
        <w:tab/>
      </w:r>
      <w:r w:rsidRPr="00E92470">
        <w:rPr>
          <w:szCs w:val="28"/>
          <w:lang w:val="vi-VN"/>
        </w:rPr>
        <w:tab/>
      </w:r>
      <w:r w:rsidRPr="00E92470">
        <w:rPr>
          <w:szCs w:val="28"/>
          <w:lang w:val="vi-VN"/>
        </w:rPr>
        <w:tab/>
      </w:r>
      <w:r w:rsidRPr="00E92470">
        <w:rPr>
          <w:szCs w:val="28"/>
          <w:lang w:val="vi-VN"/>
        </w:rPr>
        <w:tab/>
      </w:r>
      <w:r w:rsidRPr="00E92470">
        <w:rPr>
          <w:szCs w:val="28"/>
          <w:lang w:val="vi-VN"/>
        </w:rPr>
        <w:tab/>
      </w:r>
      <w:bookmarkStart w:id="4" w:name="_GoBack"/>
      <w:bookmarkEnd w:id="4"/>
    </w:p>
    <w:p w:rsidR="00F011FB" w:rsidRDefault="00F011FB"/>
    <w:sectPr w:rsidR="00F011FB" w:rsidSect="004F7DE9">
      <w:headerReference w:type="default" r:id="rId9"/>
      <w:footerReference w:type="even" r:id="rId10"/>
      <w:footerReference w:type="default" r:id="rId11"/>
      <w:pgSz w:w="11907" w:h="16840" w:code="9"/>
      <w:pgMar w:top="851" w:right="1134" w:bottom="993" w:left="1701" w:header="567" w:footer="527"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D1A" w:rsidRDefault="00ED377E" w:rsidP="00D655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CA6D1A" w:rsidRDefault="00ED377E" w:rsidP="00271819">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D1A" w:rsidRDefault="00ED377E" w:rsidP="004F7DE9">
    <w:pPr>
      <w:pStyle w:val="Footer"/>
      <w:ind w:right="360"/>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7581997"/>
      <w:docPartObj>
        <w:docPartGallery w:val="Page Numbers (Top of Page)"/>
        <w:docPartUnique/>
      </w:docPartObj>
    </w:sdtPr>
    <w:sdtEndPr>
      <w:rPr>
        <w:noProof/>
      </w:rPr>
    </w:sdtEndPr>
    <w:sdtContent>
      <w:p w:rsidR="004F7DE9" w:rsidRDefault="00ED377E">
        <w:pPr>
          <w:pStyle w:val="Header"/>
          <w:jc w:val="center"/>
        </w:pPr>
        <w:r>
          <w:fldChar w:fldCharType="begin"/>
        </w:r>
        <w:r>
          <w:instrText xml:space="preserve"> PAGE   \* MERGEFORMAT </w:instrText>
        </w:r>
        <w:r>
          <w:fldChar w:fldCharType="separate"/>
        </w:r>
        <w:r>
          <w:rPr>
            <w:noProof/>
          </w:rPr>
          <w:t>11</w:t>
        </w:r>
        <w:r>
          <w:rPr>
            <w:noProof/>
          </w:rPr>
          <w:fldChar w:fldCharType="end"/>
        </w:r>
      </w:p>
    </w:sdtContent>
  </w:sdt>
  <w:p w:rsidR="004F7DE9" w:rsidRDefault="00ED377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4B5F31"/>
    <w:multiLevelType w:val="multilevel"/>
    <w:tmpl w:val="29FADF60"/>
    <w:lvl w:ilvl="0">
      <w:start w:val="1"/>
      <w:numFmt w:val="bullet"/>
      <w:lvlText w:val="-"/>
      <w:lvlJc w:val="left"/>
      <w:rPr>
        <w:rFonts w:ascii="Times New Roman" w:eastAsia="Times New Roman" w:hAnsi="Times New Roman" w:cs="Times New Roman"/>
        <w:b/>
        <w:bCs/>
        <w:i/>
        <w:iCs/>
        <w:smallCaps w:val="0"/>
        <w:strike w:val="0"/>
        <w:color w:val="000000"/>
        <w:spacing w:val="-30"/>
        <w:w w:val="100"/>
        <w:position w:val="0"/>
        <w:sz w:val="17"/>
        <w:szCs w:val="17"/>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77E"/>
    <w:rsid w:val="00623F0E"/>
    <w:rsid w:val="00ED377E"/>
    <w:rsid w:val="00F01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87902"/>
  <w15:chartTrackingRefBased/>
  <w15:docId w15:val="{025E4103-191C-4D2C-88D2-0889DE26F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77E"/>
    <w:pPr>
      <w:spacing w:after="0" w:line="240" w:lineRule="auto"/>
    </w:pPr>
    <w:rPr>
      <w:rFonts w:ascii="Times New Roman" w:eastAsia="Times New Roman" w:hAnsi="Times New Roman" w:cs="Times New Roman"/>
      <w:sz w:val="28"/>
      <w:szCs w:val="24"/>
    </w:rPr>
  </w:style>
  <w:style w:type="paragraph" w:styleId="Heading3">
    <w:name w:val="heading 3"/>
    <w:basedOn w:val="Normal"/>
    <w:next w:val="Normal"/>
    <w:link w:val="Heading3Char"/>
    <w:qFormat/>
    <w:rsid w:val="00ED377E"/>
    <w:pPr>
      <w:widowControl w:val="0"/>
      <w:jc w:val="both"/>
      <w:outlineLvl w:val="2"/>
    </w:pPr>
    <w:rPr>
      <w:rFonts w:cs="Arial"/>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D377E"/>
    <w:rPr>
      <w:rFonts w:ascii="Times New Roman" w:eastAsia="Times New Roman" w:hAnsi="Times New Roman" w:cs="Arial"/>
      <w:b/>
      <w:bCs/>
      <w:sz w:val="24"/>
      <w:szCs w:val="26"/>
    </w:rPr>
  </w:style>
  <w:style w:type="paragraph" w:styleId="Footer">
    <w:name w:val="footer"/>
    <w:basedOn w:val="Normal"/>
    <w:link w:val="FooterChar"/>
    <w:rsid w:val="00ED377E"/>
    <w:pPr>
      <w:tabs>
        <w:tab w:val="center" w:pos="4320"/>
        <w:tab w:val="right" w:pos="8640"/>
      </w:tabs>
    </w:pPr>
  </w:style>
  <w:style w:type="character" w:customStyle="1" w:styleId="FooterChar">
    <w:name w:val="Footer Char"/>
    <w:basedOn w:val="DefaultParagraphFont"/>
    <w:link w:val="Footer"/>
    <w:rsid w:val="00ED377E"/>
    <w:rPr>
      <w:rFonts w:ascii="Times New Roman" w:eastAsia="Times New Roman" w:hAnsi="Times New Roman" w:cs="Times New Roman"/>
      <w:sz w:val="28"/>
      <w:szCs w:val="24"/>
    </w:rPr>
  </w:style>
  <w:style w:type="character" w:styleId="PageNumber">
    <w:name w:val="page number"/>
    <w:basedOn w:val="DefaultParagraphFont"/>
    <w:rsid w:val="00ED377E"/>
  </w:style>
  <w:style w:type="paragraph" w:styleId="NormalWeb">
    <w:name w:val="Normal (Web)"/>
    <w:basedOn w:val="Normal"/>
    <w:uiPriority w:val="99"/>
    <w:rsid w:val="00ED377E"/>
    <w:pPr>
      <w:spacing w:before="100" w:beforeAutospacing="1" w:after="100" w:afterAutospacing="1"/>
    </w:pPr>
    <w:rPr>
      <w:rFonts w:eastAsia="Calibri"/>
      <w:sz w:val="24"/>
    </w:rPr>
  </w:style>
  <w:style w:type="character" w:customStyle="1" w:styleId="BodyTextChar1">
    <w:name w:val="Body Text Char1"/>
    <w:link w:val="BodyText"/>
    <w:uiPriority w:val="99"/>
    <w:rsid w:val="00ED377E"/>
    <w:rPr>
      <w:rFonts w:ascii="Times New Roman" w:hAnsi="Times New Roman" w:cs="Times New Roman"/>
      <w:sz w:val="28"/>
      <w:szCs w:val="28"/>
      <w:shd w:val="clear" w:color="auto" w:fill="FFFFFF"/>
    </w:rPr>
  </w:style>
  <w:style w:type="paragraph" w:styleId="BodyText">
    <w:name w:val="Body Text"/>
    <w:basedOn w:val="Normal"/>
    <w:link w:val="BodyTextChar1"/>
    <w:uiPriority w:val="99"/>
    <w:qFormat/>
    <w:rsid w:val="00ED377E"/>
    <w:pPr>
      <w:widowControl w:val="0"/>
      <w:shd w:val="clear" w:color="auto" w:fill="FFFFFF"/>
      <w:spacing w:after="220"/>
      <w:ind w:firstLine="400"/>
    </w:pPr>
    <w:rPr>
      <w:rFonts w:eastAsiaTheme="minorHAnsi"/>
      <w:szCs w:val="28"/>
    </w:rPr>
  </w:style>
  <w:style w:type="character" w:customStyle="1" w:styleId="BodyTextChar">
    <w:name w:val="Body Text Char"/>
    <w:basedOn w:val="DefaultParagraphFont"/>
    <w:uiPriority w:val="99"/>
    <w:semiHidden/>
    <w:rsid w:val="00ED377E"/>
    <w:rPr>
      <w:rFonts w:ascii="Times New Roman" w:eastAsia="Times New Roman" w:hAnsi="Times New Roman" w:cs="Times New Roman"/>
      <w:sz w:val="28"/>
      <w:szCs w:val="24"/>
    </w:rPr>
  </w:style>
  <w:style w:type="character" w:customStyle="1" w:styleId="Vnbnnidung2">
    <w:name w:val="Văn bản nội dung (2)_"/>
    <w:link w:val="Vnbnnidung20"/>
    <w:rsid w:val="00ED377E"/>
    <w:rPr>
      <w:shd w:val="clear" w:color="auto" w:fill="FFFFFF"/>
    </w:rPr>
  </w:style>
  <w:style w:type="character" w:customStyle="1" w:styleId="Vnbnnidung2Innghing">
    <w:name w:val="Văn bản nội dung (2) + In nghiêng"/>
    <w:rsid w:val="00ED377E"/>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style>
  <w:style w:type="character" w:customStyle="1" w:styleId="Vnbnnidung213pt">
    <w:name w:val="Văn bản nội dung (2) + 13 pt"/>
    <w:rsid w:val="00ED377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paragraph" w:customStyle="1" w:styleId="Vnbnnidung20">
    <w:name w:val="Văn bản nội dung (2)"/>
    <w:basedOn w:val="Normal"/>
    <w:link w:val="Vnbnnidung2"/>
    <w:rsid w:val="00ED377E"/>
    <w:pPr>
      <w:widowControl w:val="0"/>
      <w:shd w:val="clear" w:color="auto" w:fill="FFFFFF"/>
      <w:spacing w:after="600" w:line="0" w:lineRule="atLeast"/>
    </w:pPr>
    <w:rPr>
      <w:rFonts w:asciiTheme="minorHAnsi" w:eastAsiaTheme="minorHAnsi" w:hAnsiTheme="minorHAnsi" w:cstheme="minorBidi"/>
      <w:sz w:val="22"/>
      <w:szCs w:val="22"/>
    </w:rPr>
  </w:style>
  <w:style w:type="character" w:styleId="Emphasis">
    <w:name w:val="Emphasis"/>
    <w:qFormat/>
    <w:rsid w:val="00ED377E"/>
    <w:rPr>
      <w:i/>
      <w:iCs/>
    </w:rPr>
  </w:style>
  <w:style w:type="character" w:customStyle="1" w:styleId="apple-converted-space">
    <w:name w:val="apple-converted-space"/>
    <w:rsid w:val="00ED377E"/>
  </w:style>
  <w:style w:type="character" w:styleId="Hyperlink">
    <w:name w:val="Hyperlink"/>
    <w:uiPriority w:val="99"/>
    <w:unhideWhenUsed/>
    <w:rsid w:val="00ED377E"/>
    <w:rPr>
      <w:color w:val="0000FF"/>
      <w:u w:val="single"/>
    </w:rPr>
  </w:style>
  <w:style w:type="paragraph" w:styleId="Header">
    <w:name w:val="header"/>
    <w:basedOn w:val="Normal"/>
    <w:link w:val="HeaderChar"/>
    <w:uiPriority w:val="99"/>
    <w:unhideWhenUsed/>
    <w:rsid w:val="00ED377E"/>
    <w:pPr>
      <w:tabs>
        <w:tab w:val="center" w:pos="4680"/>
        <w:tab w:val="right" w:pos="9360"/>
      </w:tabs>
    </w:pPr>
  </w:style>
  <w:style w:type="character" w:customStyle="1" w:styleId="HeaderChar">
    <w:name w:val="Header Char"/>
    <w:basedOn w:val="DefaultParagraphFont"/>
    <w:link w:val="Header"/>
    <w:uiPriority w:val="99"/>
    <w:rsid w:val="00ED377E"/>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thong-tu-lien-tich-06-2008-ttlt-bca-vksndtc-tandt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uatduonggia.vn/bo-luat-hinh-su-nam-1999-sua-doi-bo-sung-nam-200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uatduonggia.vn/thong-tu-lien-tich-06-2008-ttlt-bca-vksndtc-tandtc/" TargetMode="External"/><Relationship Id="rId11" Type="http://schemas.openxmlformats.org/officeDocument/2006/relationships/footer" Target="footer2.xml"/><Relationship Id="rId5" Type="http://schemas.openxmlformats.org/officeDocument/2006/relationships/hyperlink" Target="https://luatduonggia.vn/bo-luat-hinh-su-nam-1999-sua-doi-bo-sung-nam-2009/"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3472</Words>
  <Characters>19792</Characters>
  <Application>Microsoft Office Word</Application>
  <DocSecurity>0</DocSecurity>
  <Lines>164</Lines>
  <Paragraphs>46</Paragraphs>
  <ScaleCrop>false</ScaleCrop>
  <Company/>
  <LinksUpToDate>false</LinksUpToDate>
  <CharactersWithSpaces>23218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2021-01-12T08:24:00Z</dcterms:created>
  <dcterms:modified xsi:type="dcterms:W3CDTF">2021-01-12T08:27:00Z</dcterms:modified>
</cp:coreProperties>
</file>